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8A" w:rsidRPr="00B16330" w:rsidRDefault="004E5778" w:rsidP="001C428A">
      <w:pPr>
        <w:pStyle w:val="Rozdzia"/>
        <w:rPr>
          <w:rStyle w:val="header2"/>
          <w:b/>
          <w:sz w:val="28"/>
          <w:szCs w:val="28"/>
        </w:rPr>
      </w:pPr>
      <w:bookmarkStart w:id="0" w:name="_Toc279137933"/>
      <w:bookmarkStart w:id="1" w:name="_Toc310334214"/>
      <w:bookmarkStart w:id="2" w:name="_Toc486749082"/>
      <w:bookmarkStart w:id="3" w:name="_Toc487338320"/>
      <w:bookmarkStart w:id="4" w:name="_Toc506695523"/>
      <w:bookmarkStart w:id="5" w:name="_Toc310334212"/>
      <w:bookmarkStart w:id="6" w:name="_Toc487338303"/>
      <w:bookmarkStart w:id="7" w:name="_Toc506695521"/>
      <w:bookmarkStart w:id="8" w:name="_Toc470580023"/>
      <w:r w:rsidRPr="00B16330">
        <w:rPr>
          <w:rStyle w:val="header2"/>
          <w:b/>
          <w:sz w:val="28"/>
          <w:szCs w:val="28"/>
        </w:rPr>
        <w:t>M 13.00.00 Beton</w:t>
      </w:r>
    </w:p>
    <w:p w:rsidR="001C428A" w:rsidRPr="00B16330" w:rsidRDefault="001C428A" w:rsidP="001C428A">
      <w:pPr>
        <w:pStyle w:val="Specyfikacja"/>
        <w:rPr>
          <w:rStyle w:val="header2"/>
          <w:b/>
          <w:sz w:val="28"/>
          <w:szCs w:val="28"/>
        </w:rPr>
      </w:pPr>
      <w:r w:rsidRPr="00B16330">
        <w:rPr>
          <w:rStyle w:val="header2"/>
          <w:b/>
          <w:sz w:val="28"/>
          <w:szCs w:val="28"/>
        </w:rPr>
        <w:t>M 13.01.00 Beton konstrukcyjny</w:t>
      </w:r>
    </w:p>
    <w:p w:rsidR="001C428A" w:rsidRPr="00752FB6" w:rsidRDefault="001C428A" w:rsidP="001C428A">
      <w:pPr>
        <w:pStyle w:val="Nagwek1"/>
      </w:pPr>
      <w:bookmarkStart w:id="9" w:name="_Toc352481187"/>
      <w:bookmarkStart w:id="10" w:name="_Toc363272436"/>
      <w:bookmarkStart w:id="11" w:name="_Toc363272847"/>
      <w:bookmarkStart w:id="12" w:name="_Toc363277990"/>
      <w:bookmarkStart w:id="13" w:name="_Toc363286809"/>
      <w:bookmarkStart w:id="14" w:name="_Toc382026623"/>
      <w:bookmarkStart w:id="15" w:name="_Toc383308901"/>
      <w:bookmarkStart w:id="16" w:name="_Toc383308976"/>
      <w:bookmarkStart w:id="17" w:name="_Toc486749098"/>
      <w:bookmarkStart w:id="18" w:name="_Toc487338336"/>
      <w:bookmarkStart w:id="19" w:name="_Toc506695535"/>
      <w:bookmarkEnd w:id="0"/>
      <w:bookmarkEnd w:id="1"/>
      <w:bookmarkEnd w:id="2"/>
      <w:bookmarkEnd w:id="3"/>
      <w:bookmarkEnd w:id="4"/>
      <w:bookmarkEnd w:id="5"/>
      <w:bookmarkEnd w:id="9"/>
      <w:bookmarkEnd w:id="10"/>
      <w:bookmarkEnd w:id="11"/>
      <w:bookmarkEnd w:id="12"/>
      <w:bookmarkEnd w:id="13"/>
      <w:bookmarkEnd w:id="14"/>
      <w:bookmarkEnd w:id="15"/>
      <w:bookmarkEnd w:id="16"/>
      <w:bookmarkEnd w:id="17"/>
      <w:bookmarkEnd w:id="18"/>
      <w:bookmarkEnd w:id="19"/>
      <w:r w:rsidRPr="00752FB6">
        <w:t>WSTĘP</w:t>
      </w:r>
    </w:p>
    <w:p w:rsidR="001C428A" w:rsidRPr="00752FB6" w:rsidRDefault="001C428A" w:rsidP="001C428A">
      <w:pPr>
        <w:pStyle w:val="Nagwek2"/>
      </w:pPr>
      <w:r w:rsidRPr="00752FB6">
        <w:t xml:space="preserve">Przedmiot </w:t>
      </w:r>
      <w:r w:rsidR="00625FAC">
        <w:t>Specyfikacji Technicznej (</w:t>
      </w:r>
      <w:r w:rsidRPr="00752FB6">
        <w:t>ST</w:t>
      </w:r>
      <w:r w:rsidR="00625FAC">
        <w:t>)</w:t>
      </w:r>
    </w:p>
    <w:p w:rsidR="001C428A" w:rsidRDefault="001C428A" w:rsidP="001C428A">
      <w:r w:rsidRPr="00752FB6">
        <w:t>Przedmiotem niniejszej S</w:t>
      </w:r>
      <w:r w:rsidR="00625FAC">
        <w:t xml:space="preserve">pecyfikacji </w:t>
      </w:r>
      <w:r w:rsidRPr="00752FB6">
        <w:t>T</w:t>
      </w:r>
      <w:r w:rsidR="00625FAC">
        <w:t xml:space="preserve">echnicznej (ST) </w:t>
      </w:r>
      <w:r w:rsidRPr="00752FB6">
        <w:t>są wymagania dotyczące wykonania i odbioru robót budowlanych związanych z wykonaniem oraz ułożeniem betonu konstrukcyjnego w</w:t>
      </w:r>
      <w:r w:rsidR="00616DB8" w:rsidRPr="007F4687">
        <w:fldChar w:fldCharType="begin"/>
      </w:r>
      <w:r w:rsidRPr="00752FB6">
        <w:instrText xml:space="preserve"> LINK Excel.Sheet.12 "\\\\RZ-DC01\\Zespol_S19\\05 Teksty\\18 WWiORB\\Mostowe\\#Nazwa zadania.xlsx" Arkusz1!W2K2 \a \f 5 \h  \* MERGEFORMAT </w:instrText>
      </w:r>
      <w:r w:rsidR="00616DB8" w:rsidRPr="007F4687">
        <w:fldChar w:fldCharType="separate"/>
      </w:r>
      <w:r w:rsidRPr="007F4687">
        <w:t xml:space="preserve"> </w:t>
      </w:r>
      <w:r>
        <w:t xml:space="preserve">ramach zadania budowlanego: </w:t>
      </w:r>
      <w:r w:rsidR="00322668">
        <w:t>Przebudowa</w:t>
      </w:r>
      <w:r w:rsidRPr="00A02887">
        <w:t xml:space="preserve"> mostu na potoku Głęboki </w:t>
      </w:r>
      <w:r w:rsidRPr="00EC2B9D">
        <w:t xml:space="preserve">w Zatwarnicy (Jawornik) w ciągu drogi gminnej wewnętrznej </w:t>
      </w:r>
      <w:r>
        <w:t xml:space="preserve">o </w:t>
      </w:r>
      <w:r w:rsidRPr="00EC2B9D">
        <w:t>nr ew. dz. 19 i 295/1</w:t>
      </w:r>
      <w:r>
        <w:t>,</w:t>
      </w:r>
      <w:r w:rsidRPr="00EC2B9D">
        <w:t xml:space="preserve"> w km 0+055.</w:t>
      </w:r>
    </w:p>
    <w:p w:rsidR="001C428A" w:rsidRPr="00752FB6" w:rsidRDefault="00616DB8" w:rsidP="001C428A">
      <w:pPr>
        <w:pStyle w:val="Nagwek2"/>
      </w:pPr>
      <w:r w:rsidRPr="007F4687">
        <w:rPr>
          <w:b w:val="0"/>
          <w:sz w:val="20"/>
        </w:rPr>
        <w:fldChar w:fldCharType="end"/>
      </w:r>
      <w:r w:rsidR="001C428A" w:rsidRPr="00752FB6">
        <w:t>Zakres stosowania STWiORB</w:t>
      </w:r>
    </w:p>
    <w:p w:rsidR="001C428A" w:rsidRPr="00752FB6" w:rsidRDefault="001C428A" w:rsidP="001C428A">
      <w:bookmarkStart w:id="20" w:name="_Hlk17292815"/>
      <w:r w:rsidRPr="00752FB6">
        <w:t>ST</w:t>
      </w:r>
      <w:r w:rsidR="00625FAC">
        <w:t xml:space="preserve"> </w:t>
      </w:r>
      <w:r w:rsidRPr="00752FB6">
        <w:t>jest stosowana jako dokument wykonania i odbioru robót budowl</w:t>
      </w:r>
      <w:r w:rsidR="00625FAC">
        <w:t>a</w:t>
      </w:r>
      <w:r w:rsidRPr="00752FB6">
        <w:t>nych na etapie ich realizacji dla inwestycji wskazanej w punkcie 1.1</w:t>
      </w:r>
      <w:bookmarkEnd w:id="20"/>
      <w:r w:rsidRPr="00752FB6">
        <w:t>.</w:t>
      </w:r>
    </w:p>
    <w:p w:rsidR="001C428A" w:rsidRPr="00752FB6" w:rsidRDefault="001C428A" w:rsidP="001C428A">
      <w:pPr>
        <w:pStyle w:val="Nagwek2"/>
      </w:pPr>
      <w:bookmarkStart w:id="21" w:name="_Toc8385320"/>
      <w:bookmarkEnd w:id="6"/>
      <w:bookmarkEnd w:id="7"/>
      <w:bookmarkEnd w:id="8"/>
      <w:r w:rsidRPr="00752FB6">
        <w:t xml:space="preserve">Zakres robót objętych </w:t>
      </w:r>
      <w:bookmarkEnd w:id="21"/>
      <w:r w:rsidRPr="00752FB6">
        <w:t>STWiORB</w:t>
      </w:r>
    </w:p>
    <w:p w:rsidR="001C428A" w:rsidRPr="00752FB6" w:rsidRDefault="001C428A" w:rsidP="00625FAC">
      <w:r w:rsidRPr="00752FB6">
        <w:t>Ustalenia zawarte w niniejszym ST</w:t>
      </w:r>
      <w:r w:rsidR="00625FAC">
        <w:t xml:space="preserve"> </w:t>
      </w:r>
      <w:r w:rsidRPr="00752FB6">
        <w:t>dotyczą zasad prowadzenia robót związanych z wykonaniem i odbiorem betonu konstrukcyjnego oraz ułożenia go w monolitycznych elementach drogowych obiektów inżynierskich.</w:t>
      </w:r>
    </w:p>
    <w:p w:rsidR="001C428A" w:rsidRDefault="001C428A" w:rsidP="001C428A">
      <w:pPr>
        <w:pStyle w:val="Nagwek2"/>
      </w:pPr>
      <w:bookmarkStart w:id="22" w:name="_Toc8385321"/>
      <w:r w:rsidRPr="00752FB6">
        <w:t>Określenia podstawowe</w:t>
      </w:r>
      <w:bookmarkEnd w:id="22"/>
    </w:p>
    <w:p w:rsidR="001C428A" w:rsidRPr="00752FB6" w:rsidRDefault="001C428A" w:rsidP="001C428A">
      <w:pPr>
        <w:pStyle w:val="Nagwek3"/>
      </w:pPr>
      <w:r w:rsidRPr="00752FB6">
        <w:t>Beton</w:t>
      </w:r>
      <w:r w:rsidRPr="00625FAC">
        <w:rPr>
          <w:b w:val="0"/>
        </w:rPr>
        <w:t xml:space="preserve"> - materiał powstały ze zmieszania cementu, kruszywa grubego i drobnego, wody oraz ewentualnych domieszek i dodatków, który uzyskuje swoje właściwości w wyniku hydratacji cementu.</w:t>
      </w:r>
      <w:r w:rsidRPr="00752FB6">
        <w:t xml:space="preserve"> </w:t>
      </w:r>
    </w:p>
    <w:p w:rsidR="001C428A" w:rsidRPr="00752FB6" w:rsidRDefault="001C428A" w:rsidP="001C428A">
      <w:pPr>
        <w:pStyle w:val="Nagwek3"/>
      </w:pPr>
      <w:r w:rsidRPr="00752FB6">
        <w:t>Beton zwykły</w:t>
      </w:r>
      <w:r w:rsidRPr="00625FAC">
        <w:rPr>
          <w:b w:val="0"/>
        </w:rPr>
        <w:t xml:space="preserve"> - beton o gęstości w stanie suchym większej niż 2000 kg/m</w:t>
      </w:r>
      <w:r w:rsidRPr="00625FAC">
        <w:rPr>
          <w:b w:val="0"/>
          <w:vertAlign w:val="superscript"/>
        </w:rPr>
        <w:t>3</w:t>
      </w:r>
      <w:r w:rsidRPr="00625FAC">
        <w:rPr>
          <w:b w:val="0"/>
        </w:rPr>
        <w:t>, ale nie przekraczającej 2600 kg/m</w:t>
      </w:r>
      <w:r w:rsidRPr="00625FAC">
        <w:rPr>
          <w:b w:val="0"/>
          <w:vertAlign w:val="superscript"/>
        </w:rPr>
        <w:t>3</w:t>
      </w:r>
      <w:r w:rsidRPr="00625FAC">
        <w:rPr>
          <w:b w:val="0"/>
        </w:rPr>
        <w:t>.</w:t>
      </w:r>
    </w:p>
    <w:p w:rsidR="001C428A" w:rsidRPr="00752FB6" w:rsidRDefault="001C428A" w:rsidP="001C428A">
      <w:pPr>
        <w:pStyle w:val="Nagwek3"/>
      </w:pPr>
      <w:r w:rsidRPr="00752FB6">
        <w:t>Beton konstrukcyjny</w:t>
      </w:r>
      <w:r w:rsidRPr="00625FAC">
        <w:rPr>
          <w:b w:val="0"/>
        </w:rPr>
        <w:t xml:space="preserve"> - beton zwykły według PN-EN 206 w monolitycznych oraz prefabrykowanych elementach drogowego obiektu inżynierskiego o wytrzymałości na ściskanie nie mniejszej niż </w:t>
      </w:r>
      <w:r w:rsidR="00625FAC">
        <w:rPr>
          <w:b w:val="0"/>
        </w:rPr>
        <w:t>B 25 (</w:t>
      </w:r>
      <w:r w:rsidRPr="00625FAC">
        <w:rPr>
          <w:b w:val="0"/>
        </w:rPr>
        <w:t xml:space="preserve">C20/25 beton zwykły) i o dodatkowych ustalonych właściwościach. </w:t>
      </w:r>
    </w:p>
    <w:p w:rsidR="001C428A" w:rsidRPr="00752FB6" w:rsidRDefault="001C428A" w:rsidP="001C428A">
      <w:pPr>
        <w:pStyle w:val="Nagwek3"/>
      </w:pPr>
      <w:r w:rsidRPr="00752FB6">
        <w:t xml:space="preserve">Beton projektowany </w:t>
      </w:r>
      <w:r w:rsidRPr="00625FAC">
        <w:rPr>
          <w:b w:val="0"/>
        </w:rPr>
        <w:t xml:space="preserve">- beton, którego wymagane właściwości i ewentualne dodatkowe cechy są podane producentowi, odpowiedzialnemu za dostarczenie betonu zgodnego z wymaganymi właściwościami </w:t>
      </w:r>
      <w:r w:rsidR="004757B4">
        <w:rPr>
          <w:b w:val="0"/>
        </w:rPr>
        <w:br/>
      </w:r>
      <w:r w:rsidRPr="00625FAC">
        <w:rPr>
          <w:b w:val="0"/>
        </w:rPr>
        <w:t>i dodatkowymi cechami.</w:t>
      </w:r>
    </w:p>
    <w:p w:rsidR="001C428A" w:rsidRPr="00752FB6" w:rsidRDefault="001C428A" w:rsidP="001C428A">
      <w:pPr>
        <w:pStyle w:val="Nagwek3"/>
      </w:pPr>
      <w:r w:rsidRPr="00752FB6">
        <w:t xml:space="preserve">Beton recepturowy (o ustalonym składzie) </w:t>
      </w:r>
      <w:r w:rsidRPr="00625FAC">
        <w:rPr>
          <w:b w:val="0"/>
        </w:rPr>
        <w:t>- beton, którego skład i składniki, jakie powinny być użyte, są podane producentowi odpowiedzialnemu za dostarczenie betonu o tak określonym składzie.</w:t>
      </w:r>
    </w:p>
    <w:p w:rsidR="001C428A" w:rsidRPr="00752FB6" w:rsidRDefault="001C428A" w:rsidP="001C428A">
      <w:pPr>
        <w:pStyle w:val="Nagwek3"/>
      </w:pPr>
      <w:r w:rsidRPr="00752FB6">
        <w:t xml:space="preserve">Beton stwardniały </w:t>
      </w:r>
      <w:r w:rsidRPr="00625FAC">
        <w:rPr>
          <w:b w:val="0"/>
        </w:rPr>
        <w:t>- beton, który jest w stanie stałym i który osiągnął pewną wytrzymałość.</w:t>
      </w:r>
    </w:p>
    <w:p w:rsidR="001C428A" w:rsidRPr="00752FB6" w:rsidRDefault="001C428A" w:rsidP="001C428A">
      <w:pPr>
        <w:pStyle w:val="Nagwek3"/>
      </w:pPr>
      <w:r w:rsidRPr="00752FB6">
        <w:t xml:space="preserve">Beton samozagęszczalny SCC (selfcompactingconcrete) </w:t>
      </w:r>
      <w:r w:rsidRPr="00625FAC">
        <w:rPr>
          <w:b w:val="0"/>
        </w:rPr>
        <w:t>– beton, który pod własnym ciężarem rozpływa się i zagęszcza, wypełnia deskowanie ze zbrojeniem, kanały, ramy itp., zachowując jednorodność.</w:t>
      </w:r>
    </w:p>
    <w:p w:rsidR="001C428A" w:rsidRPr="00752FB6" w:rsidRDefault="001C428A" w:rsidP="001C428A">
      <w:pPr>
        <w:pStyle w:val="Nagwek3"/>
      </w:pPr>
      <w:r w:rsidRPr="00752FB6">
        <w:t>Dodatki pucolanowe i/lub pucolanowo-hydrauliczne SCM (supplementary</w:t>
      </w:r>
      <w:r w:rsidR="00F148DD">
        <w:t xml:space="preserve"> </w:t>
      </w:r>
      <w:r w:rsidRPr="00752FB6">
        <w:t xml:space="preserve">cementitious materials) – </w:t>
      </w:r>
      <w:r w:rsidRPr="00CE0477">
        <w:rPr>
          <w:b w:val="0"/>
        </w:rPr>
        <w:t>dodatki dodawane do składu betonu, takie jak:</w:t>
      </w:r>
    </w:p>
    <w:p w:rsidR="001C428A" w:rsidRPr="00752FB6" w:rsidRDefault="001C428A" w:rsidP="001C428A">
      <w:pPr>
        <w:pStyle w:val="Listapunktowana"/>
        <w:ind w:left="1843" w:hanging="425"/>
      </w:pPr>
      <w:r w:rsidRPr="00752FB6">
        <w:lastRenderedPageBreak/>
        <w:t>granulowany żużel wielkopiecowy,</w:t>
      </w:r>
    </w:p>
    <w:p w:rsidR="001C428A" w:rsidRPr="00752FB6" w:rsidRDefault="001C428A" w:rsidP="001C428A">
      <w:pPr>
        <w:pStyle w:val="Listapunktowana"/>
        <w:ind w:left="1843" w:hanging="425"/>
      </w:pPr>
      <w:r w:rsidRPr="00752FB6">
        <w:t>popiół lotny krzemionkowy,</w:t>
      </w:r>
    </w:p>
    <w:p w:rsidR="001C428A" w:rsidRPr="00752FB6" w:rsidRDefault="001C428A" w:rsidP="001C428A">
      <w:pPr>
        <w:pStyle w:val="Listapunktowana"/>
        <w:ind w:left="1843" w:hanging="425"/>
      </w:pPr>
      <w:r w:rsidRPr="00752FB6">
        <w:t>pył krzemionkowy.</w:t>
      </w:r>
    </w:p>
    <w:p w:rsidR="001C428A" w:rsidRPr="00752FB6" w:rsidRDefault="001C428A" w:rsidP="001C428A">
      <w:pPr>
        <w:pStyle w:val="Nagwek3"/>
      </w:pPr>
      <w:r w:rsidRPr="00752FB6">
        <w:t xml:space="preserve">Domieszka </w:t>
      </w:r>
      <w:r w:rsidRPr="00CE0477">
        <w:rPr>
          <w:b w:val="0"/>
        </w:rPr>
        <w:t>– substancja modyfikująca, dodawana  podczas wykonywania mieszanki betonowej w ilości nie przekraczającej 5% masy cementu w betonie.</w:t>
      </w:r>
    </w:p>
    <w:p w:rsidR="001C428A" w:rsidRPr="00752FB6" w:rsidRDefault="001C428A" w:rsidP="001C428A">
      <w:pPr>
        <w:pStyle w:val="Nagwek3"/>
      </w:pPr>
      <w:r w:rsidRPr="00752FB6">
        <w:t xml:space="preserve">Klasa ekspozycji </w:t>
      </w:r>
      <w:r w:rsidRPr="00CE0477">
        <w:rPr>
          <w:b w:val="0"/>
        </w:rPr>
        <w:t>- klasyfikacja chemicznych i fizycznych warunków środowiska, na działanie których może być narażony beton zgodnie z PN-EN 206.</w:t>
      </w:r>
    </w:p>
    <w:p w:rsidR="001C428A" w:rsidRDefault="001C428A" w:rsidP="00CE0477">
      <w:pPr>
        <w:pStyle w:val="Nagwek3"/>
      </w:pPr>
      <w:r w:rsidRPr="00752FB6">
        <w:t xml:space="preserve">Mieszanka betonowa </w:t>
      </w:r>
      <w:r w:rsidRPr="00CE0477">
        <w:rPr>
          <w:b w:val="0"/>
        </w:rPr>
        <w:t>- całkowicie wymieszane składniki betonu, które są jeszcze w stanie umożliwiającym zagęszczenie wybraną metodą.</w:t>
      </w:r>
      <w:r w:rsidRPr="00752FB6">
        <w:t xml:space="preserve"> </w:t>
      </w:r>
    </w:p>
    <w:p w:rsidR="00CE0477" w:rsidRPr="009809BA" w:rsidRDefault="00CE0477" w:rsidP="00CE0477">
      <w:pPr>
        <w:pStyle w:val="Nagwek3"/>
      </w:pPr>
      <w:r>
        <w:t xml:space="preserve">Klasa betonu </w:t>
      </w:r>
      <w:r w:rsidRPr="00CE0477">
        <w:rPr>
          <w:b w:val="0"/>
        </w:rPr>
        <w:t>- symbol literowo - liczbowy (np. B25) klasyfikujący beton pod względem jego wytrzymałości na ściskanie; liczba po literze B oznacza wytrzymałość gwarantowaną R</w:t>
      </w:r>
      <w:r w:rsidRPr="00F148DD">
        <w:rPr>
          <w:b w:val="0"/>
          <w:vertAlign w:val="subscript"/>
        </w:rPr>
        <w:t>b</w:t>
      </w:r>
      <w:r w:rsidRPr="00F148DD">
        <w:rPr>
          <w:b w:val="0"/>
          <w:vertAlign w:val="superscript"/>
        </w:rPr>
        <w:t>G</w:t>
      </w:r>
      <w:r w:rsidRPr="00CE0477">
        <w:rPr>
          <w:b w:val="0"/>
        </w:rPr>
        <w:t xml:space="preserve"> (np. beton klasy B25 przy R</w:t>
      </w:r>
      <w:r w:rsidRPr="00F148DD">
        <w:rPr>
          <w:b w:val="0"/>
          <w:vertAlign w:val="subscript"/>
        </w:rPr>
        <w:t>b</w:t>
      </w:r>
      <w:r w:rsidRPr="00F148DD">
        <w:rPr>
          <w:b w:val="0"/>
          <w:vertAlign w:val="superscript"/>
        </w:rPr>
        <w:t>G</w:t>
      </w:r>
      <w:r w:rsidRPr="00CE0477">
        <w:rPr>
          <w:b w:val="0"/>
        </w:rPr>
        <w:t xml:space="preserve"> = 25 MPa).</w:t>
      </w:r>
      <w:r w:rsidR="009809BA">
        <w:rPr>
          <w:b w:val="0"/>
        </w:rPr>
        <w:t xml:space="preserve"> </w:t>
      </w:r>
    </w:p>
    <w:p w:rsidR="001C428A" w:rsidRPr="00752FB6" w:rsidRDefault="001C428A" w:rsidP="00CE0477">
      <w:pPr>
        <w:pStyle w:val="Nagwek3"/>
      </w:pPr>
      <w:r w:rsidRPr="00752FB6">
        <w:t xml:space="preserve">Klasa wytrzymałości na ściskanie </w:t>
      </w:r>
      <w:r w:rsidRPr="00CE0477">
        <w:rPr>
          <w:b w:val="0"/>
        </w:rPr>
        <w:t>– symbol literowo-liczbowy np. C30/37 klasyfikujący beton pod względem jego wytrzymałości na ściskanie. Klasy wytrzymałości na ściskanie betonu wg PN-EN 206-1 określane są na podstawie wytrzymałości charakterystycznej na ściskanie w 28 dniu dojrzewania na próbkach walcowych o średnicy 150mm i wysokości 300mm (f</w:t>
      </w:r>
      <w:r w:rsidRPr="00CE0477">
        <w:rPr>
          <w:b w:val="0"/>
          <w:vertAlign w:val="subscript"/>
        </w:rPr>
        <w:t>ckcyl</w:t>
      </w:r>
      <w:r w:rsidRPr="00CE0477">
        <w:rPr>
          <w:b w:val="0"/>
        </w:rPr>
        <w:t>) lub na próbkach sześciennych o boku 150mm (f</w:t>
      </w:r>
      <w:r w:rsidRPr="00CE0477">
        <w:rPr>
          <w:b w:val="0"/>
          <w:vertAlign w:val="subscript"/>
        </w:rPr>
        <w:t>ckcube</w:t>
      </w:r>
      <w:r w:rsidRPr="00CE0477">
        <w:rPr>
          <w:b w:val="0"/>
        </w:rPr>
        <w:t>) pielęgnowanych zgodnie z PN-EN 12390-2.</w:t>
      </w:r>
    </w:p>
    <w:p w:rsidR="001C428A" w:rsidRPr="004757B4" w:rsidRDefault="001C428A" w:rsidP="001C428A">
      <w:pPr>
        <w:pStyle w:val="Nagwek3"/>
      </w:pPr>
      <w:r w:rsidRPr="00752FB6">
        <w:rPr>
          <w:kern w:val="3"/>
          <w:lang w:eastAsia="ar-SA"/>
        </w:rPr>
        <w:t>Stopień mrozoodporności</w:t>
      </w:r>
      <w:r w:rsidRPr="00752FB6">
        <w:t xml:space="preserve"> </w:t>
      </w:r>
      <w:r w:rsidRPr="00CE0477">
        <w:rPr>
          <w:b w:val="0"/>
        </w:rPr>
        <w:t xml:space="preserve">- symbol literowo-liczbowy (np. F200) klasyfikujący beton pod względem jego odporności na działanie mrozu; liczba po literze F oznacza wymaganą liczbę cykli zamrażania </w:t>
      </w:r>
      <w:r w:rsidR="004757B4">
        <w:rPr>
          <w:b w:val="0"/>
        </w:rPr>
        <w:br/>
      </w:r>
      <w:r w:rsidRPr="00CE0477">
        <w:rPr>
          <w:b w:val="0"/>
        </w:rPr>
        <w:t>i odmrażania próbek betonowych, sposób badania wg PN-B-06265.</w:t>
      </w:r>
    </w:p>
    <w:p w:rsidR="004757B4" w:rsidRDefault="004757B4" w:rsidP="004757B4">
      <w:r w:rsidRPr="0080087C">
        <w:t>Pozostałe określenia podstawowe są zgodne z odpowiednimi polskimi norm</w:t>
      </w:r>
      <w:r>
        <w:t xml:space="preserve">ami i z definicjami podanymi w </w:t>
      </w:r>
      <w:r w:rsidRPr="0080087C">
        <w:t>ST D-M</w:t>
      </w:r>
      <w:r>
        <w:t xml:space="preserve"> </w:t>
      </w:r>
      <w:r w:rsidRPr="0080087C">
        <w:t>00.00.00 „Wymagania ogólne”</w:t>
      </w:r>
      <w:r>
        <w:t>,</w:t>
      </w:r>
      <w:r w:rsidRPr="0080087C">
        <w:t xml:space="preserve"> pkt 1.4.</w:t>
      </w:r>
    </w:p>
    <w:p w:rsidR="004757B4" w:rsidRDefault="004757B4" w:rsidP="004757B4">
      <w:pPr>
        <w:pStyle w:val="Nagwek2"/>
      </w:pPr>
      <w:bookmarkStart w:id="23" w:name="_Toc405274756"/>
      <w:r>
        <w:t>Ogólne wymagania dotyczące robót</w:t>
      </w:r>
      <w:bookmarkEnd w:id="23"/>
    </w:p>
    <w:p w:rsidR="004757B4" w:rsidRDefault="004757B4" w:rsidP="004757B4">
      <w:r>
        <w:t xml:space="preserve">Ogólne wymagania dotyczące robót podano w ST D-M 00.00.00 „Wymagania ogólne”, pkt 1.5. </w:t>
      </w:r>
    </w:p>
    <w:p w:rsidR="001C428A" w:rsidRPr="00752FB6" w:rsidRDefault="001C428A" w:rsidP="001C428A">
      <w:pPr>
        <w:pStyle w:val="Nagwek1"/>
      </w:pPr>
      <w:bookmarkStart w:id="24" w:name="_Toc8385322"/>
      <w:r w:rsidRPr="00752FB6">
        <w:t>MATERIAŁY</w:t>
      </w:r>
      <w:bookmarkEnd w:id="24"/>
    </w:p>
    <w:p w:rsidR="001C428A" w:rsidRPr="00752FB6" w:rsidRDefault="00CE0477" w:rsidP="001C428A">
      <w:pPr>
        <w:pStyle w:val="Nagwek2"/>
      </w:pPr>
      <w:bookmarkStart w:id="25" w:name="_Toc8385323"/>
      <w:r>
        <w:t>O</w:t>
      </w:r>
      <w:r w:rsidRPr="00752FB6">
        <w:t xml:space="preserve">gólne </w:t>
      </w:r>
      <w:r>
        <w:t>w</w:t>
      </w:r>
      <w:r w:rsidR="001C428A" w:rsidRPr="00752FB6">
        <w:t>ymagania dotyczące materiałów</w:t>
      </w:r>
      <w:bookmarkEnd w:id="25"/>
      <w:r w:rsidR="00BC05E5">
        <w:t xml:space="preserve"> </w:t>
      </w:r>
    </w:p>
    <w:p w:rsidR="001C428A" w:rsidRPr="00752FB6" w:rsidRDefault="001C428A" w:rsidP="001C428A">
      <w:pPr>
        <w:pStyle w:val="Tekstpodstawowyzwciciem"/>
        <w:spacing w:after="0"/>
        <w:ind w:firstLine="0"/>
        <w:jc w:val="both"/>
        <w:rPr>
          <w:rFonts w:ascii="Times New Roman" w:hAnsi="Times New Roman"/>
          <w:sz w:val="20"/>
          <w:szCs w:val="24"/>
        </w:rPr>
      </w:pPr>
      <w:r w:rsidRPr="00752FB6">
        <w:rPr>
          <w:rFonts w:ascii="Times New Roman" w:hAnsi="Times New Roman"/>
          <w:sz w:val="20"/>
          <w:szCs w:val="24"/>
        </w:rPr>
        <w:t>Wymagania ogólne dotyczące materiałów, ich pozyskiwania i składowania podano w ST</w:t>
      </w:r>
      <w:r w:rsidR="00CE0477">
        <w:rPr>
          <w:rFonts w:ascii="Times New Roman" w:hAnsi="Times New Roman"/>
          <w:sz w:val="20"/>
          <w:szCs w:val="24"/>
        </w:rPr>
        <w:t xml:space="preserve"> </w:t>
      </w:r>
      <w:r w:rsidRPr="00752FB6">
        <w:rPr>
          <w:rFonts w:ascii="Times New Roman" w:hAnsi="Times New Roman"/>
          <w:sz w:val="20"/>
          <w:szCs w:val="24"/>
        </w:rPr>
        <w:t>D</w:t>
      </w:r>
      <w:r w:rsidR="00AB0ED5">
        <w:rPr>
          <w:rFonts w:ascii="Times New Roman" w:hAnsi="Times New Roman"/>
          <w:sz w:val="20"/>
          <w:szCs w:val="24"/>
        </w:rPr>
        <w:t xml:space="preserve">-M </w:t>
      </w:r>
      <w:r w:rsidR="00CE0477">
        <w:rPr>
          <w:rFonts w:ascii="Times New Roman" w:hAnsi="Times New Roman"/>
          <w:sz w:val="20"/>
          <w:szCs w:val="24"/>
        </w:rPr>
        <w:t xml:space="preserve">00.00.00 </w:t>
      </w:r>
      <w:r w:rsidR="00226609">
        <w:rPr>
          <w:rFonts w:ascii="Times New Roman" w:hAnsi="Times New Roman"/>
          <w:sz w:val="20"/>
          <w:szCs w:val="24"/>
        </w:rPr>
        <w:t>„</w:t>
      </w:r>
      <w:r w:rsidR="00CE0477">
        <w:rPr>
          <w:rFonts w:ascii="Times New Roman" w:hAnsi="Times New Roman"/>
          <w:sz w:val="20"/>
          <w:szCs w:val="24"/>
        </w:rPr>
        <w:t>Wymagania ogólne</w:t>
      </w:r>
      <w:r w:rsidR="00226609">
        <w:rPr>
          <w:rFonts w:ascii="Times New Roman" w:hAnsi="Times New Roman"/>
          <w:sz w:val="20"/>
          <w:szCs w:val="24"/>
        </w:rPr>
        <w:t>”</w:t>
      </w:r>
      <w:r w:rsidR="00CE0477">
        <w:rPr>
          <w:rFonts w:ascii="Times New Roman" w:hAnsi="Times New Roman"/>
          <w:sz w:val="20"/>
          <w:szCs w:val="24"/>
        </w:rPr>
        <w:t>, pkt 2.</w:t>
      </w:r>
    </w:p>
    <w:p w:rsidR="001C428A" w:rsidRPr="00752FB6" w:rsidRDefault="001C428A" w:rsidP="001C428A">
      <w:pPr>
        <w:rPr>
          <w:szCs w:val="24"/>
        </w:rPr>
      </w:pPr>
      <w:r w:rsidRPr="00752FB6">
        <w:rPr>
          <w:szCs w:val="24"/>
        </w:rPr>
        <w:t>Do betonu konstrukcyjnego należy stosować materiały dopuszczone do obrotu i stosowania. Należy stosować materiały, które są oznakowane znakiem CE lub znakiem B i dla których Wykonawca (Producent) przedstawi Deklarację Właściwości Użytkowych (DWU) lub Krajową Deklarację Właściwości Użytkowych (KDWU), odniesione do Europejskiej Normy zharmonizowanej (ENh), Polskiej Normy wyrobu (PN), Europejskiej Oceny Technicznej (EOT) lub Krajowej Oceny Technicznej (KOT).</w:t>
      </w:r>
    </w:p>
    <w:p w:rsidR="001C428A" w:rsidRPr="00752FB6" w:rsidRDefault="001C428A" w:rsidP="001C428A">
      <w:pPr>
        <w:pStyle w:val="Nagwek2"/>
      </w:pPr>
      <w:bookmarkStart w:id="26" w:name="_Toc8385324"/>
      <w:r w:rsidRPr="00752FB6">
        <w:t>Wymagania dotyczące betonu konstrukcyjnego</w:t>
      </w:r>
      <w:bookmarkEnd w:id="26"/>
    </w:p>
    <w:p w:rsidR="001C428A" w:rsidRPr="00752FB6" w:rsidRDefault="001C428A" w:rsidP="001C428A">
      <w:pPr>
        <w:rPr>
          <w:szCs w:val="24"/>
        </w:rPr>
      </w:pPr>
      <w:r w:rsidRPr="00752FB6">
        <w:rPr>
          <w:szCs w:val="24"/>
        </w:rPr>
        <w:t>Beton konstrukcyjny powinien mieć wytrzymałość określoną klasą wytrzymałości na ściskanie według PN-EN 206 zgodną z wymaganiami ustalonymi dla klas ekspozycji betonu według PN-EN 206 i PN-B-06265 oraz odpowiadać wymaganiom podanym w dokumentacji projektowej.</w:t>
      </w:r>
    </w:p>
    <w:p w:rsidR="001C428A" w:rsidRPr="00752FB6" w:rsidRDefault="001C428A" w:rsidP="001C428A">
      <w:pPr>
        <w:rPr>
          <w:szCs w:val="24"/>
        </w:rPr>
      </w:pPr>
      <w:r w:rsidRPr="00752FB6">
        <w:rPr>
          <w:szCs w:val="24"/>
        </w:rPr>
        <w:lastRenderedPageBreak/>
        <w:t xml:space="preserve">Klasy ekspozycji środowiska w odniesieniu do powierzchni elementów drogowego obiektu inżynierskiego w strefie bezpośredniego oddziaływania soli odladzających należy przyjmować zgodnie z postanowieniami norm: PN-EN 1992-2:2010 pkt. 4.2 i PN-EN 1992-2:2010/NA:2016-11. </w:t>
      </w:r>
    </w:p>
    <w:p w:rsidR="001C428A" w:rsidRPr="00752FB6" w:rsidRDefault="001C428A" w:rsidP="001C428A">
      <w:pPr>
        <w:rPr>
          <w:szCs w:val="24"/>
        </w:rPr>
      </w:pPr>
      <w:r w:rsidRPr="00752FB6">
        <w:rPr>
          <w:szCs w:val="24"/>
        </w:rPr>
        <w:t xml:space="preserve">Beton w elementach konstrukcji narażonych na agresywne oddziaływanie zamrażania /rozmrażania bez środków odladzających XF1 i XF3 albo ze środkami odladzającymi XF2 i XF4 powinien wykazywać odporność na działanie mrozu oznaczoną stopniem mrozoodporności wg PN-B-06265 nie mniejszą niż: </w:t>
      </w:r>
    </w:p>
    <w:p w:rsidR="001C428A" w:rsidRPr="00752FB6" w:rsidRDefault="001C428A" w:rsidP="00091F92">
      <w:pPr>
        <w:pStyle w:val="Akapitzlist"/>
        <w:numPr>
          <w:ilvl w:val="0"/>
          <w:numId w:val="1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F100 w klasie ekspozycji XF1,</w:t>
      </w:r>
    </w:p>
    <w:p w:rsidR="001C428A" w:rsidRPr="00752FB6" w:rsidRDefault="001C428A" w:rsidP="00091F92">
      <w:pPr>
        <w:pStyle w:val="Akapitzlist"/>
        <w:numPr>
          <w:ilvl w:val="0"/>
          <w:numId w:val="1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F150 w klasach ekspozycji XF2 i XF3,</w:t>
      </w:r>
    </w:p>
    <w:p w:rsidR="001C428A" w:rsidRPr="00752FB6" w:rsidRDefault="001C428A" w:rsidP="00091F92">
      <w:pPr>
        <w:pStyle w:val="Akapitzlist"/>
        <w:numPr>
          <w:ilvl w:val="0"/>
          <w:numId w:val="1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F200 w klasie ekspozycji XF4.</w:t>
      </w:r>
    </w:p>
    <w:p w:rsidR="001C428A" w:rsidRPr="00752FB6" w:rsidRDefault="001C428A" w:rsidP="001C428A">
      <w:pPr>
        <w:rPr>
          <w:szCs w:val="24"/>
        </w:rPr>
      </w:pPr>
      <w:r w:rsidRPr="00752FB6">
        <w:rPr>
          <w:szCs w:val="24"/>
        </w:rPr>
        <w:t xml:space="preserve">Beton w elementach konstrukcji narażonych na oddziaływanie agresji środowiskachemicznie agresywnego powinien wykazywać odporność na penetrację wody pod ciśnieniem według PN-EN 12390-8 mierzoną maksymalną głębokością penetracji nie większą niż: </w:t>
      </w:r>
    </w:p>
    <w:p w:rsidR="001C428A" w:rsidRPr="00752FB6" w:rsidRDefault="001C428A" w:rsidP="00091F92">
      <w:pPr>
        <w:pStyle w:val="Akapitzlist"/>
        <w:numPr>
          <w:ilvl w:val="0"/>
          <w:numId w:val="1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60 mm w klasie ekspozycji XA1,</w:t>
      </w:r>
    </w:p>
    <w:p w:rsidR="001C428A" w:rsidRPr="00752FB6" w:rsidRDefault="001C428A" w:rsidP="00091F92">
      <w:pPr>
        <w:pStyle w:val="Akapitzlist"/>
        <w:numPr>
          <w:ilvl w:val="0"/>
          <w:numId w:val="1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50 mm w klasie ekspozycji XA2,</w:t>
      </w:r>
    </w:p>
    <w:p w:rsidR="001C428A" w:rsidRPr="00752FB6" w:rsidRDefault="001C428A" w:rsidP="00091F92">
      <w:pPr>
        <w:pStyle w:val="Akapitzlist"/>
        <w:numPr>
          <w:ilvl w:val="0"/>
          <w:numId w:val="1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40 mm w klasie ekspozycji XA3.</w:t>
      </w:r>
    </w:p>
    <w:p w:rsidR="001C428A" w:rsidRPr="00752FB6" w:rsidRDefault="001C428A" w:rsidP="001C428A">
      <w:pPr>
        <w:rPr>
          <w:szCs w:val="24"/>
        </w:rPr>
      </w:pPr>
      <w:r w:rsidRPr="00752FB6">
        <w:rPr>
          <w:szCs w:val="24"/>
        </w:rPr>
        <w:t>Beton w elementach konstrukcji narażonych na korozję spowodowaną chlorkami w klasach ekspozycji XD3 i XS3 powinien wykazywać odporność na penetrację wody pod ciśnieniem według PN-EN 12390-8 mierzoną maksymalną głębokością penetracji nie większą niż 40mm.</w:t>
      </w:r>
    </w:p>
    <w:p w:rsidR="001C428A" w:rsidRPr="00752FB6" w:rsidRDefault="001C428A" w:rsidP="001C428A">
      <w:pPr>
        <w:pStyle w:val="Nagwek2"/>
      </w:pPr>
      <w:bookmarkStart w:id="27" w:name="_Toc8385325"/>
      <w:r w:rsidRPr="00752FB6">
        <w:t>Beton architektoniczny</w:t>
      </w:r>
    </w:p>
    <w:p w:rsidR="001C428A" w:rsidRPr="00752FB6" w:rsidRDefault="001C428A" w:rsidP="001C428A">
      <w:pPr>
        <w:rPr>
          <w:szCs w:val="24"/>
        </w:rPr>
      </w:pPr>
      <w:r w:rsidRPr="00752FB6">
        <w:rPr>
          <w:szCs w:val="24"/>
        </w:rPr>
        <w:t>W elementach obiektów wykonywanych z betonu monolitycznego należy zastosować beton w standardzie architektonicznym, spełniający co najmniej następujące wymagania:</w:t>
      </w:r>
    </w:p>
    <w:p w:rsidR="001C428A" w:rsidRPr="00752FB6" w:rsidRDefault="001C428A" w:rsidP="00226609">
      <w:pPr>
        <w:pStyle w:val="Listapunktowana"/>
      </w:pPr>
      <w:r w:rsidRPr="00752FB6">
        <w:t>Beton taki nie powinien być zrealizowany jako dodatkowa, oddzielnie wykonana warstwa,</w:t>
      </w:r>
    </w:p>
    <w:p w:rsidR="001C428A" w:rsidRPr="00752FB6" w:rsidRDefault="001C428A" w:rsidP="00226609">
      <w:pPr>
        <w:pStyle w:val="Listapunktowana"/>
      </w:pPr>
      <w:r w:rsidRPr="00752FB6">
        <w:t>Zastosowana technologia zapewnić powinna uzyskanie betonu, którego powierzchnia nie będzie wymagała napraw, szpachlowania lub stosowania innych powłok kryjących,</w:t>
      </w:r>
    </w:p>
    <w:p w:rsidR="001C428A" w:rsidRPr="00752FB6" w:rsidRDefault="001C428A" w:rsidP="00226609">
      <w:pPr>
        <w:pStyle w:val="Listapunktowana"/>
      </w:pPr>
      <w:r w:rsidRPr="00752FB6">
        <w:t>Dla tej części powierzchni elementu, która po zakończeniu robót pozostaje odkryta:</w:t>
      </w:r>
    </w:p>
    <w:p w:rsidR="001C428A" w:rsidRPr="00752FB6"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Szalunki powinny być tak wykonane i przygotowane lub wyłożone specjalnymi wkładkami, aby pozwoliło to uzyskać beton o jednolitej fakturze i barwie,</w:t>
      </w:r>
    </w:p>
    <w:p w:rsidR="001C428A" w:rsidRPr="00752FB6"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Powierzchnie muszą być gładkie, zamknięte i równe, bez zagłębień, wybrzuszeń ponad powierzchnię, nie mogą być widoczne rakowiny, przebarwienia, szwy, raki,” marmurki”, barwa powinna być jednolita, pęknięcia są niedopuszczalne</w:t>
      </w:r>
    </w:p>
    <w:p w:rsidR="001C428A" w:rsidRPr="00752FB6"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Faktura powinna być tak dobrana, aby nie można było rozpoznać śladów stykania się szalunków i przerw technologicznych,</w:t>
      </w:r>
    </w:p>
    <w:p w:rsidR="001C428A" w:rsidRPr="00752FB6"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Otwory technologiczne (np. otwory odpływowe), kotwy i ściągi szalunkowe należy tak rozmieścić, aby ślady po nich tworzyły estetyczny efekt wizualny, tzn. aby rozmieszczone one były symetrycznie w stosunku do siatki linii styków elementów szalunków, tak pionowych jak i poziomych,</w:t>
      </w:r>
    </w:p>
    <w:p w:rsidR="001C428A" w:rsidRPr="00752FB6"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Należy pozostawić w naturalnej kolorystyce betonu, wymóg ten nie dotyczy gzymsów,</w:t>
      </w:r>
    </w:p>
    <w:p w:rsidR="001C428A" w:rsidRDefault="001C428A" w:rsidP="00226609">
      <w:pPr>
        <w:pStyle w:val="Akapitzlist"/>
        <w:numPr>
          <w:ilvl w:val="0"/>
          <w:numId w:val="6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hanging="357"/>
        <w:rPr>
          <w:rFonts w:ascii="Times New Roman" w:hAnsi="Times New Roman" w:cs="Times New Roman"/>
          <w:szCs w:val="24"/>
        </w:rPr>
      </w:pPr>
      <w:r w:rsidRPr="00752FB6">
        <w:rPr>
          <w:rFonts w:ascii="Times New Roman" w:hAnsi="Times New Roman" w:cs="Times New Roman"/>
          <w:szCs w:val="24"/>
        </w:rPr>
        <w:t>Powierzchnie podpór i konstrukcji oporowych o wysokości mniejszej od typowych wysokości płyt szalunkowych należy wykonać bez styków poziomych (lub zbliżonych do poziomu), a miejsca styków pionowych zamaskować elementami uszczelniająco-dekoracyjno-maskującymi.</w:t>
      </w:r>
    </w:p>
    <w:p w:rsidR="00226609" w:rsidRPr="00752FB6" w:rsidRDefault="00226609" w:rsidP="00226609">
      <w:pPr>
        <w:pStyle w:val="Akapitzlist"/>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68" w:firstLine="0"/>
        <w:rPr>
          <w:rFonts w:ascii="Times New Roman" w:hAnsi="Times New Roman" w:cs="Times New Roman"/>
          <w:szCs w:val="24"/>
        </w:rPr>
      </w:pPr>
    </w:p>
    <w:p w:rsidR="001C428A" w:rsidRPr="00752FB6" w:rsidRDefault="001C428A" w:rsidP="00226609">
      <w:pPr>
        <w:pStyle w:val="Nagwek2"/>
      </w:pPr>
      <w:r w:rsidRPr="00752FB6">
        <w:lastRenderedPageBreak/>
        <w:t>Składniki mieszanki betonowej</w:t>
      </w:r>
      <w:bookmarkEnd w:id="27"/>
    </w:p>
    <w:p w:rsidR="001C428A" w:rsidRPr="00752FB6" w:rsidRDefault="001C428A" w:rsidP="00226609">
      <w:pPr>
        <w:pStyle w:val="Nagwek3"/>
      </w:pPr>
      <w:bookmarkStart w:id="28" w:name="_Toc8385326"/>
      <w:r w:rsidRPr="001C428A">
        <w:t>Cement</w:t>
      </w:r>
      <w:bookmarkEnd w:id="28"/>
    </w:p>
    <w:p w:rsidR="001C428A" w:rsidRPr="00752FB6" w:rsidRDefault="001C428A" w:rsidP="00CE0477">
      <w:r w:rsidRPr="00752FB6">
        <w:t xml:space="preserve">Do wykonania betonu konstrukcyjnego w elementach drogowego obiektu inżynierskiego powinny być zastosowane cementy portlandzkie, spełniające wymagania PN-EN 197-1 lub dodatkowo PN-B - 19707 oraz: </w:t>
      </w:r>
    </w:p>
    <w:p w:rsidR="001C428A" w:rsidRPr="00752FB6" w:rsidRDefault="001C428A" w:rsidP="00091F92">
      <w:pPr>
        <w:pStyle w:val="Akapitzlist"/>
        <w:numPr>
          <w:ilvl w:val="0"/>
          <w:numId w:val="1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cement  portlandzki CEM I według PN-EN 196-2,</w:t>
      </w:r>
    </w:p>
    <w:p w:rsidR="001C428A" w:rsidRPr="00752FB6" w:rsidRDefault="001C428A" w:rsidP="00091F92">
      <w:pPr>
        <w:pStyle w:val="Akapitzlist"/>
        <w:numPr>
          <w:ilvl w:val="0"/>
          <w:numId w:val="1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 xml:space="preserve">cement portlandzki żużlowy CEM II/A-S według PN-EN 196-2, </w:t>
      </w:r>
    </w:p>
    <w:p w:rsidR="001C428A" w:rsidRPr="00752FB6" w:rsidRDefault="001C428A" w:rsidP="00091F92">
      <w:pPr>
        <w:pStyle w:val="Akapitzlist"/>
        <w:numPr>
          <w:ilvl w:val="0"/>
          <w:numId w:val="1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cement portlandzki żużlowy CEM II/B-S</w:t>
      </w:r>
      <w:r w:rsidRPr="00752FB6">
        <w:rPr>
          <w:rFonts w:ascii="Times New Roman" w:hAnsi="Times New Roman" w:cs="Times New Roman"/>
        </w:rPr>
        <w:t>,</w:t>
      </w:r>
    </w:p>
    <w:p w:rsidR="001C428A" w:rsidRPr="00752FB6" w:rsidRDefault="001C428A" w:rsidP="00CE0477">
      <w:r w:rsidRPr="00752FB6">
        <w:t>Do wykonania betonu sprężonego w elementach drogowego obiektu powinien być stosowany cement CEM I.</w:t>
      </w:r>
    </w:p>
    <w:p w:rsidR="001C428A" w:rsidRPr="00752FB6" w:rsidRDefault="001C428A" w:rsidP="001C428A">
      <w:pPr>
        <w:rPr>
          <w:szCs w:val="24"/>
        </w:rPr>
      </w:pPr>
      <w:r w:rsidRPr="00752FB6">
        <w:rPr>
          <w:szCs w:val="24"/>
        </w:rPr>
        <w:t>Do wykonania betonu konstrukcyjnego w elementach masywnych drogowego obiektu inżynierskiego zaleca się stosowanie ww. rodzajów cementu o niskim cieple hydratacji (LH) zgodnie z PN-EN 197-1. Dopuszcza się również zastosowanie cementu CEM III/A, z wyjątkiem elementów narażonych na oddziaływanie środowiska w klasie ekspozycji XF4.</w:t>
      </w:r>
    </w:p>
    <w:p w:rsidR="001C428A" w:rsidRPr="00752FB6" w:rsidRDefault="001C428A" w:rsidP="001C428A">
      <w:pPr>
        <w:rPr>
          <w:szCs w:val="24"/>
        </w:rPr>
      </w:pPr>
      <w:r w:rsidRPr="00752FB6">
        <w:rPr>
          <w:szCs w:val="24"/>
        </w:rPr>
        <w:t>Do betonu konstrukcyjnego w elemencie narażonym na oddziaływanie środowiska w klasach ekspozycji XA2 i XA3 oraz XD3, XS3 powinien być zastosowany cement CEM I odporny na siarczany (SR), zgodny z PN-EN 197-1 lub cement o wysokiej odporności na siarczany (HSR) CEM III/A i CEM II/A,B-S, zgodny z normą PN-B-19707. Dopuszcza się, w razie potrzeby, zastosowanie cementów o wysokiej wytrzymałości wczesnej (R).</w:t>
      </w:r>
    </w:p>
    <w:p w:rsidR="001C428A" w:rsidRPr="00752FB6" w:rsidRDefault="001C428A" w:rsidP="001C428A">
      <w:pPr>
        <w:rPr>
          <w:szCs w:val="24"/>
        </w:rPr>
      </w:pPr>
      <w:r w:rsidRPr="00752FB6">
        <w:rPr>
          <w:szCs w:val="24"/>
        </w:rPr>
        <w:t>Do betonu klasy wytrzymałości na ściskanie wyższej niż C30/37 powinien być stosowany cement klasy nie niższej niż 42,5.</w:t>
      </w:r>
    </w:p>
    <w:p w:rsidR="001C428A" w:rsidRPr="00752FB6" w:rsidRDefault="001C428A" w:rsidP="001C428A">
      <w:pPr>
        <w:pStyle w:val="Nagwek3"/>
      </w:pPr>
      <w:bookmarkStart w:id="29" w:name="_Toc8385327"/>
      <w:r w:rsidRPr="00752FB6">
        <w:rPr>
          <w:rFonts w:eastAsia="Arial Unicode MS"/>
        </w:rPr>
        <w:t>Kruszywo</w:t>
      </w:r>
      <w:bookmarkEnd w:id="29"/>
    </w:p>
    <w:p w:rsidR="001C428A" w:rsidRPr="00752FB6" w:rsidRDefault="001C428A" w:rsidP="007F4687">
      <w:r w:rsidRPr="00752FB6">
        <w:t xml:space="preserve">Do wykonania betonów należy stosować kruszywa naturalne według PN-EN 12620. </w:t>
      </w:r>
    </w:p>
    <w:p w:rsidR="001C428A" w:rsidRPr="00752FB6" w:rsidRDefault="001C428A" w:rsidP="007F4687">
      <w:r w:rsidRPr="00752FB6">
        <w:t>Ocena zgodności kruszyw do betonu konstrukcyjnego w drogowych obiektach inżynierskich wymagana jest według Systemu Oceny i Weryfikacji Stałości Właściwości Użytkowych 2+.</w:t>
      </w:r>
    </w:p>
    <w:p w:rsidR="001C428A" w:rsidRPr="00752FB6" w:rsidRDefault="001C428A" w:rsidP="007F4687">
      <w:r w:rsidRPr="00752FB6">
        <w:t xml:space="preserve">Jako kruszywo grube powinny być zastosowane kruszywa naturalne o maksymalnym wymiarze ziarna nie większym niż 31,5 mm spełniające wymagania podane w poniższej tabeli. </w:t>
      </w:r>
    </w:p>
    <w:p w:rsidR="001C428A" w:rsidRPr="00752FB6" w:rsidRDefault="001C428A"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r w:rsidRPr="001C428A">
        <w:rPr>
          <w:rFonts w:ascii="Times New Roman" w:hAnsi="Times New Roman" w:cs="Times New Roman"/>
          <w:b/>
          <w:szCs w:val="24"/>
        </w:rPr>
        <w:t>Tabela.</w:t>
      </w:r>
      <w:r w:rsidRPr="00752FB6">
        <w:rPr>
          <w:rFonts w:ascii="Times New Roman" w:hAnsi="Times New Roman" w:cs="Times New Roman"/>
          <w:szCs w:val="24"/>
        </w:rPr>
        <w:t xml:space="preserve"> Wymagania dla kruszywa grubego</w:t>
      </w:r>
      <w:r w:rsidR="00F148DD">
        <w:rPr>
          <w:rFonts w:ascii="Times New Roman" w:hAnsi="Times New Roman" w:cs="Times New Roman"/>
          <w:szCs w:val="24"/>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977"/>
        <w:gridCol w:w="1588"/>
        <w:gridCol w:w="3827"/>
      </w:tblGrid>
      <w:tr w:rsidR="001C428A" w:rsidRPr="001C428A" w:rsidTr="001C428A">
        <w:trPr>
          <w:trHeight w:val="777"/>
        </w:trPr>
        <w:tc>
          <w:tcPr>
            <w:tcW w:w="567" w:type="dxa"/>
            <w:vAlign w:val="center"/>
          </w:tcPr>
          <w:p w:rsidR="001C428A" w:rsidRPr="001C428A" w:rsidRDefault="001C428A" w:rsidP="001C428A">
            <w:pPr>
              <w:spacing w:before="0" w:after="0" w:line="240" w:lineRule="auto"/>
              <w:jc w:val="center"/>
              <w:rPr>
                <w:bCs/>
              </w:rPr>
            </w:pPr>
            <w:r w:rsidRPr="001C428A">
              <w:rPr>
                <w:bCs/>
              </w:rPr>
              <w:t>Lp.</w:t>
            </w:r>
          </w:p>
        </w:tc>
        <w:tc>
          <w:tcPr>
            <w:tcW w:w="2977" w:type="dxa"/>
            <w:vAlign w:val="center"/>
          </w:tcPr>
          <w:p w:rsidR="001C428A" w:rsidRPr="001C428A" w:rsidRDefault="001C428A" w:rsidP="001C428A">
            <w:pPr>
              <w:spacing w:before="0" w:after="0" w:line="240" w:lineRule="auto"/>
              <w:jc w:val="center"/>
              <w:rPr>
                <w:bCs/>
              </w:rPr>
            </w:pPr>
            <w:r w:rsidRPr="001C428A">
              <w:rPr>
                <w:bCs/>
              </w:rPr>
              <w:t>Właściwość</w:t>
            </w:r>
          </w:p>
        </w:tc>
        <w:tc>
          <w:tcPr>
            <w:tcW w:w="1588" w:type="dxa"/>
            <w:vAlign w:val="center"/>
          </w:tcPr>
          <w:p w:rsidR="001C428A" w:rsidRPr="00CE0477" w:rsidRDefault="001C428A" w:rsidP="001C428A">
            <w:pPr>
              <w:spacing w:before="0" w:after="0" w:line="240" w:lineRule="auto"/>
              <w:jc w:val="center"/>
              <w:rPr>
                <w:bCs/>
              </w:rPr>
            </w:pPr>
            <w:r w:rsidRPr="00CE0477">
              <w:rPr>
                <w:bCs/>
              </w:rPr>
              <w:t>Metoda</w:t>
            </w:r>
            <w:r w:rsidR="00CE0477" w:rsidRPr="00CE0477">
              <w:rPr>
                <w:bCs/>
              </w:rPr>
              <w:t xml:space="preserve"> </w:t>
            </w:r>
            <w:r w:rsidRPr="00CE0477">
              <w:rPr>
                <w:bCs/>
              </w:rPr>
              <w:t>badania</w:t>
            </w:r>
          </w:p>
        </w:tc>
        <w:tc>
          <w:tcPr>
            <w:tcW w:w="3827" w:type="dxa"/>
            <w:vAlign w:val="center"/>
          </w:tcPr>
          <w:p w:rsidR="001C428A" w:rsidRPr="001C428A" w:rsidRDefault="001C428A" w:rsidP="001C428A">
            <w:pPr>
              <w:spacing w:before="0" w:after="0" w:line="240" w:lineRule="auto"/>
              <w:jc w:val="center"/>
              <w:rPr>
                <w:bCs/>
              </w:rPr>
            </w:pPr>
            <w:r w:rsidRPr="001C428A">
              <w:rPr>
                <w:bCs/>
              </w:rPr>
              <w:t xml:space="preserve">Wymagania </w:t>
            </w:r>
          </w:p>
        </w:tc>
      </w:tr>
      <w:tr w:rsidR="001C428A" w:rsidRPr="001C428A" w:rsidTr="001C428A">
        <w:trPr>
          <w:trHeight w:val="77"/>
        </w:trPr>
        <w:tc>
          <w:tcPr>
            <w:tcW w:w="567" w:type="dxa"/>
            <w:vAlign w:val="center"/>
          </w:tcPr>
          <w:p w:rsidR="001C428A" w:rsidRPr="001C428A" w:rsidRDefault="001C428A" w:rsidP="001C428A">
            <w:pPr>
              <w:spacing w:before="0" w:after="0" w:line="240" w:lineRule="auto"/>
              <w:ind w:left="11" w:right="68" w:hanging="11"/>
              <w:jc w:val="center"/>
              <w:rPr>
                <w:bCs/>
                <w:i/>
                <w:lang w:val="en-GB"/>
              </w:rPr>
            </w:pPr>
            <w:r w:rsidRPr="001C428A">
              <w:rPr>
                <w:bCs/>
                <w:i/>
                <w:lang w:val="en-GB"/>
              </w:rPr>
              <w:t>1</w:t>
            </w:r>
          </w:p>
        </w:tc>
        <w:tc>
          <w:tcPr>
            <w:tcW w:w="2977" w:type="dxa"/>
          </w:tcPr>
          <w:p w:rsidR="001C428A" w:rsidRPr="001C428A" w:rsidRDefault="001C428A" w:rsidP="001C428A">
            <w:pPr>
              <w:spacing w:before="0" w:after="0" w:line="240" w:lineRule="auto"/>
              <w:ind w:left="11" w:right="68" w:hanging="11"/>
              <w:jc w:val="center"/>
              <w:rPr>
                <w:bCs/>
                <w:i/>
                <w:lang w:val="en-GB"/>
              </w:rPr>
            </w:pPr>
            <w:r w:rsidRPr="001C428A">
              <w:rPr>
                <w:bCs/>
                <w:i/>
                <w:lang w:val="en-GB"/>
              </w:rPr>
              <w:t>2</w:t>
            </w:r>
          </w:p>
        </w:tc>
        <w:tc>
          <w:tcPr>
            <w:tcW w:w="1588" w:type="dxa"/>
            <w:vAlign w:val="center"/>
          </w:tcPr>
          <w:p w:rsidR="001C428A" w:rsidRPr="001C428A" w:rsidRDefault="001C428A" w:rsidP="001C428A">
            <w:pPr>
              <w:spacing w:before="0" w:after="0" w:line="240" w:lineRule="auto"/>
              <w:ind w:left="11" w:right="68" w:hanging="11"/>
              <w:jc w:val="center"/>
              <w:rPr>
                <w:bCs/>
                <w:i/>
                <w:lang w:val="en-GB"/>
              </w:rPr>
            </w:pPr>
            <w:r w:rsidRPr="001C428A">
              <w:rPr>
                <w:bCs/>
                <w:i/>
                <w:lang w:val="en-GB"/>
              </w:rPr>
              <w:t>4</w:t>
            </w:r>
          </w:p>
        </w:tc>
        <w:tc>
          <w:tcPr>
            <w:tcW w:w="3827" w:type="dxa"/>
            <w:vAlign w:val="center"/>
          </w:tcPr>
          <w:p w:rsidR="001C428A" w:rsidRPr="001C428A" w:rsidRDefault="001C428A" w:rsidP="001C428A">
            <w:pPr>
              <w:spacing w:before="0" w:after="0" w:line="240" w:lineRule="auto"/>
              <w:ind w:left="11" w:right="68" w:hanging="11"/>
              <w:jc w:val="center"/>
              <w:rPr>
                <w:bCs/>
                <w:i/>
                <w:lang w:val="en-GB"/>
              </w:rPr>
            </w:pPr>
            <w:r w:rsidRPr="001C428A">
              <w:rPr>
                <w:bCs/>
                <w:i/>
                <w:lang w:val="en-GB"/>
              </w:rPr>
              <w:t>5</w:t>
            </w:r>
          </w:p>
        </w:tc>
      </w:tr>
      <w:tr w:rsidR="001C428A" w:rsidRPr="001C428A" w:rsidTr="001C428A">
        <w:trPr>
          <w:trHeight w:val="491"/>
        </w:trPr>
        <w:tc>
          <w:tcPr>
            <w:tcW w:w="567" w:type="dxa"/>
            <w:vMerge w:val="restart"/>
            <w:vAlign w:val="center"/>
          </w:tcPr>
          <w:p w:rsidR="001C428A" w:rsidRPr="001C428A" w:rsidRDefault="001C428A" w:rsidP="001C428A">
            <w:pPr>
              <w:spacing w:before="0" w:after="0" w:line="240" w:lineRule="auto"/>
              <w:jc w:val="center"/>
              <w:rPr>
                <w:bCs/>
              </w:rPr>
            </w:pPr>
            <w:r w:rsidRPr="001C428A">
              <w:rPr>
                <w:bCs/>
              </w:rPr>
              <w:t>1</w:t>
            </w:r>
          </w:p>
        </w:tc>
        <w:tc>
          <w:tcPr>
            <w:tcW w:w="2977" w:type="dxa"/>
            <w:vMerge w:val="restart"/>
            <w:vAlign w:val="center"/>
          </w:tcPr>
          <w:p w:rsidR="001C428A" w:rsidRPr="001C428A" w:rsidRDefault="001C428A" w:rsidP="001C428A">
            <w:pPr>
              <w:spacing w:before="0" w:after="0" w:line="240" w:lineRule="auto"/>
              <w:rPr>
                <w:bCs/>
              </w:rPr>
            </w:pPr>
            <w:r w:rsidRPr="001C428A">
              <w:rPr>
                <w:bCs/>
              </w:rPr>
              <w:t>Uziarnienie w zależności od wymiaru kruszywa, kategoria nie niższa niż:</w:t>
            </w:r>
          </w:p>
        </w:tc>
        <w:tc>
          <w:tcPr>
            <w:tcW w:w="1588" w:type="dxa"/>
            <w:vMerge w:val="restart"/>
            <w:vAlign w:val="center"/>
          </w:tcPr>
          <w:p w:rsidR="001C428A" w:rsidRPr="001C428A" w:rsidRDefault="001C428A" w:rsidP="001C428A">
            <w:pPr>
              <w:spacing w:before="0" w:after="0" w:line="240" w:lineRule="auto"/>
              <w:jc w:val="center"/>
              <w:rPr>
                <w:bCs/>
              </w:rPr>
            </w:pPr>
            <w:r w:rsidRPr="001C428A">
              <w:rPr>
                <w:bCs/>
              </w:rPr>
              <w:t>PN-EN 933-1</w:t>
            </w:r>
          </w:p>
          <w:p w:rsidR="001C428A" w:rsidRPr="001C428A" w:rsidRDefault="001C428A" w:rsidP="001C428A">
            <w:pPr>
              <w:spacing w:before="0" w:after="0" w:line="240" w:lineRule="auto"/>
              <w:jc w:val="center"/>
              <w:rPr>
                <w:bCs/>
              </w:rPr>
            </w:pPr>
          </w:p>
        </w:tc>
        <w:tc>
          <w:tcPr>
            <w:tcW w:w="3827" w:type="dxa"/>
            <w:vAlign w:val="center"/>
          </w:tcPr>
          <w:p w:rsidR="001C428A" w:rsidRPr="001C428A" w:rsidRDefault="001C428A" w:rsidP="001C428A">
            <w:pPr>
              <w:spacing w:before="0" w:after="0" w:line="240" w:lineRule="auto"/>
              <w:rPr>
                <w:bCs/>
              </w:rPr>
            </w:pPr>
            <w:r w:rsidRPr="001C428A">
              <w:rPr>
                <w:bCs/>
                <w:i/>
              </w:rPr>
              <w:t>G</w:t>
            </w:r>
            <w:r w:rsidRPr="001C428A">
              <w:rPr>
                <w:bCs/>
                <w:i/>
                <w:vertAlign w:val="subscript"/>
              </w:rPr>
              <w:t>C</w:t>
            </w:r>
            <w:r w:rsidRPr="001C428A">
              <w:rPr>
                <w:bCs/>
                <w:i/>
              </w:rPr>
              <w:t xml:space="preserve"> 90/15 </w:t>
            </w:r>
            <w:r w:rsidRPr="001C428A">
              <w:rPr>
                <w:bCs/>
              </w:rPr>
              <w:t xml:space="preserve">w przypadku gdy wymiar  </w:t>
            </w:r>
          </w:p>
          <w:p w:rsidR="001C428A" w:rsidRPr="001C428A" w:rsidRDefault="001C428A" w:rsidP="001C428A">
            <w:pPr>
              <w:spacing w:before="0" w:after="0" w:line="240" w:lineRule="auto"/>
              <w:rPr>
                <w:bCs/>
              </w:rPr>
            </w:pPr>
            <w:r w:rsidRPr="001C428A">
              <w:rPr>
                <w:bCs/>
                <w:i/>
              </w:rPr>
              <w:t>D/d</w:t>
            </w:r>
            <w:r w:rsidRPr="001C428A">
              <w:rPr>
                <w:bCs/>
              </w:rPr>
              <w:t xml:space="preserve">&gt; 2 i </w:t>
            </w:r>
            <w:r w:rsidRPr="001C428A">
              <w:rPr>
                <w:bCs/>
                <w:i/>
              </w:rPr>
              <w:t xml:space="preserve">D </w:t>
            </w:r>
            <w:r w:rsidRPr="001C428A">
              <w:rPr>
                <w:bCs/>
              </w:rPr>
              <w:t>&gt; 11,2 mm</w:t>
            </w:r>
          </w:p>
        </w:tc>
      </w:tr>
      <w:tr w:rsidR="001C428A" w:rsidRPr="001C428A" w:rsidTr="001C428A">
        <w:trPr>
          <w:trHeight w:val="479"/>
        </w:trPr>
        <w:tc>
          <w:tcPr>
            <w:tcW w:w="567" w:type="dxa"/>
            <w:vMerge/>
            <w:vAlign w:val="center"/>
          </w:tcPr>
          <w:p w:rsidR="001C428A" w:rsidRPr="001C428A" w:rsidRDefault="001C428A" w:rsidP="001C428A">
            <w:pPr>
              <w:spacing w:before="0" w:after="0" w:line="240" w:lineRule="auto"/>
              <w:jc w:val="center"/>
              <w:rPr>
                <w:bCs/>
              </w:rPr>
            </w:pPr>
          </w:p>
        </w:tc>
        <w:tc>
          <w:tcPr>
            <w:tcW w:w="2977" w:type="dxa"/>
            <w:vMerge/>
            <w:vAlign w:val="center"/>
          </w:tcPr>
          <w:p w:rsidR="001C428A" w:rsidRPr="001C428A" w:rsidRDefault="001C428A" w:rsidP="001C428A">
            <w:pPr>
              <w:spacing w:before="0" w:after="0" w:line="240" w:lineRule="auto"/>
              <w:rPr>
                <w:bCs/>
              </w:rPr>
            </w:pPr>
          </w:p>
        </w:tc>
        <w:tc>
          <w:tcPr>
            <w:tcW w:w="1588" w:type="dxa"/>
            <w:vMerge/>
            <w:vAlign w:val="center"/>
          </w:tcPr>
          <w:p w:rsidR="001C428A" w:rsidRPr="001C428A" w:rsidRDefault="001C428A" w:rsidP="001C428A">
            <w:pPr>
              <w:spacing w:before="0" w:after="0" w:line="240" w:lineRule="auto"/>
              <w:jc w:val="center"/>
              <w:rPr>
                <w:bCs/>
              </w:rPr>
            </w:pPr>
          </w:p>
        </w:tc>
        <w:tc>
          <w:tcPr>
            <w:tcW w:w="3827" w:type="dxa"/>
            <w:vAlign w:val="center"/>
          </w:tcPr>
          <w:p w:rsidR="001C428A" w:rsidRPr="001C428A" w:rsidRDefault="001C428A" w:rsidP="001C428A">
            <w:pPr>
              <w:spacing w:before="0" w:after="0" w:line="240" w:lineRule="auto"/>
              <w:rPr>
                <w:bCs/>
              </w:rPr>
            </w:pPr>
            <w:r w:rsidRPr="001C428A">
              <w:rPr>
                <w:bCs/>
                <w:i/>
              </w:rPr>
              <w:t>G</w:t>
            </w:r>
            <w:r w:rsidRPr="001C428A">
              <w:rPr>
                <w:bCs/>
                <w:i/>
                <w:vertAlign w:val="subscript"/>
              </w:rPr>
              <w:t>C</w:t>
            </w:r>
            <w:r w:rsidRPr="001C428A">
              <w:rPr>
                <w:bCs/>
                <w:i/>
              </w:rPr>
              <w:t xml:space="preserve"> 85/20</w:t>
            </w:r>
            <w:r w:rsidRPr="001C428A">
              <w:rPr>
                <w:bCs/>
              </w:rPr>
              <w:t xml:space="preserve"> w przypadku gdy wymiar </w:t>
            </w:r>
          </w:p>
          <w:p w:rsidR="001C428A" w:rsidRPr="001C428A" w:rsidRDefault="001C428A" w:rsidP="001C428A">
            <w:pPr>
              <w:spacing w:before="0" w:after="0" w:line="240" w:lineRule="auto"/>
              <w:rPr>
                <w:bCs/>
              </w:rPr>
            </w:pPr>
            <w:r w:rsidRPr="001C428A">
              <w:rPr>
                <w:bCs/>
                <w:i/>
              </w:rPr>
              <w:t xml:space="preserve">             D/d</w:t>
            </w:r>
            <w:r w:rsidRPr="001C428A">
              <w:rPr>
                <w:bCs/>
              </w:rPr>
              <w:t xml:space="preserve"> ≤ 2 lub </w:t>
            </w:r>
            <w:r w:rsidRPr="001C428A">
              <w:rPr>
                <w:bCs/>
                <w:i/>
              </w:rPr>
              <w:t>D</w:t>
            </w:r>
            <w:r w:rsidRPr="001C428A">
              <w:rPr>
                <w:bCs/>
              </w:rPr>
              <w:t xml:space="preserve"> ≤ 11,2 mm</w:t>
            </w:r>
          </w:p>
        </w:tc>
      </w:tr>
      <w:tr w:rsidR="001C428A" w:rsidRPr="001C428A" w:rsidTr="001C428A">
        <w:trPr>
          <w:trHeight w:val="557"/>
        </w:trPr>
        <w:tc>
          <w:tcPr>
            <w:tcW w:w="567" w:type="dxa"/>
            <w:vMerge w:val="restart"/>
            <w:vAlign w:val="center"/>
          </w:tcPr>
          <w:p w:rsidR="001C428A" w:rsidRPr="001C428A" w:rsidRDefault="001C428A" w:rsidP="001C428A">
            <w:pPr>
              <w:spacing w:before="0" w:after="0" w:line="240" w:lineRule="auto"/>
              <w:jc w:val="center"/>
              <w:rPr>
                <w:bCs/>
                <w:lang w:val="en-GB"/>
              </w:rPr>
            </w:pPr>
            <w:r w:rsidRPr="001C428A">
              <w:rPr>
                <w:bCs/>
                <w:lang w:val="en-GB"/>
              </w:rPr>
              <w:t>2</w:t>
            </w:r>
          </w:p>
        </w:tc>
        <w:tc>
          <w:tcPr>
            <w:tcW w:w="2977" w:type="dxa"/>
            <w:vMerge w:val="restart"/>
            <w:vAlign w:val="center"/>
          </w:tcPr>
          <w:p w:rsidR="001C428A" w:rsidRPr="001C428A" w:rsidRDefault="001C428A" w:rsidP="001C428A">
            <w:pPr>
              <w:spacing w:before="0" w:after="0" w:line="240" w:lineRule="auto"/>
              <w:rPr>
                <w:bCs/>
              </w:rPr>
            </w:pPr>
            <w:r w:rsidRPr="001C428A">
              <w:rPr>
                <w:bCs/>
              </w:rPr>
              <w:t>Tolerancja uziarnienia na sitach pośrednich w zależności od wymiaru   kruszywa, wymagana kategoria:</w:t>
            </w:r>
          </w:p>
        </w:tc>
        <w:tc>
          <w:tcPr>
            <w:tcW w:w="1588" w:type="dxa"/>
            <w:vMerge w:val="restart"/>
            <w:vAlign w:val="center"/>
          </w:tcPr>
          <w:p w:rsidR="001C428A" w:rsidRPr="001C428A" w:rsidRDefault="001C428A" w:rsidP="001C428A">
            <w:pPr>
              <w:spacing w:before="0" w:after="0" w:line="240" w:lineRule="auto"/>
              <w:jc w:val="center"/>
              <w:rPr>
                <w:bCs/>
              </w:rPr>
            </w:pPr>
            <w:r w:rsidRPr="001C428A">
              <w:rPr>
                <w:bCs/>
              </w:rPr>
              <w:t>PN-EN 933-1</w:t>
            </w:r>
          </w:p>
          <w:p w:rsidR="001C428A" w:rsidRPr="001C428A" w:rsidRDefault="001C428A" w:rsidP="001C428A">
            <w:pPr>
              <w:spacing w:before="0" w:after="0" w:line="240" w:lineRule="auto"/>
              <w:jc w:val="center"/>
              <w:rPr>
                <w:bCs/>
              </w:rPr>
            </w:pPr>
          </w:p>
        </w:tc>
        <w:tc>
          <w:tcPr>
            <w:tcW w:w="3827" w:type="dxa"/>
            <w:vAlign w:val="center"/>
          </w:tcPr>
          <w:p w:rsidR="001C428A" w:rsidRPr="001C428A" w:rsidRDefault="001C428A" w:rsidP="00CE0477">
            <w:pPr>
              <w:spacing w:before="0" w:after="0" w:line="240" w:lineRule="auto"/>
              <w:rPr>
                <w:bCs/>
              </w:rPr>
            </w:pPr>
            <w:r w:rsidRPr="001C428A">
              <w:rPr>
                <w:bCs/>
                <w:i/>
              </w:rPr>
              <w:t>G</w:t>
            </w:r>
            <w:r w:rsidRPr="001C428A">
              <w:rPr>
                <w:bCs/>
                <w:i/>
                <w:vertAlign w:val="subscript"/>
              </w:rPr>
              <w:t>T</w:t>
            </w:r>
            <w:r w:rsidRPr="001C428A">
              <w:rPr>
                <w:bCs/>
                <w:i/>
              </w:rPr>
              <w:t xml:space="preserve"> 15 w przypadku gdy D/d</w:t>
            </w:r>
            <w:r w:rsidRPr="001C428A">
              <w:rPr>
                <w:bCs/>
              </w:rPr>
              <w:t xml:space="preserve">&lt; 4 i sito       pośrednie </w:t>
            </w:r>
            <w:r w:rsidRPr="001C428A">
              <w:rPr>
                <w:bCs/>
                <w:i/>
              </w:rPr>
              <w:t>D</w:t>
            </w:r>
            <w:r w:rsidRPr="001C428A">
              <w:rPr>
                <w:bCs/>
              </w:rPr>
              <w:t>/1,4</w:t>
            </w:r>
          </w:p>
        </w:tc>
      </w:tr>
      <w:tr w:rsidR="001C428A" w:rsidRPr="001C428A" w:rsidTr="001C428A">
        <w:trPr>
          <w:trHeight w:val="497"/>
        </w:trPr>
        <w:tc>
          <w:tcPr>
            <w:tcW w:w="567" w:type="dxa"/>
            <w:vMerge/>
            <w:vAlign w:val="center"/>
          </w:tcPr>
          <w:p w:rsidR="001C428A" w:rsidRPr="001C428A" w:rsidRDefault="001C428A" w:rsidP="001C428A">
            <w:pPr>
              <w:spacing w:before="0" w:after="0" w:line="240" w:lineRule="auto"/>
              <w:jc w:val="center"/>
              <w:rPr>
                <w:bCs/>
              </w:rPr>
            </w:pPr>
          </w:p>
        </w:tc>
        <w:tc>
          <w:tcPr>
            <w:tcW w:w="2977" w:type="dxa"/>
            <w:vMerge/>
            <w:vAlign w:val="center"/>
          </w:tcPr>
          <w:p w:rsidR="001C428A" w:rsidRPr="001C428A" w:rsidRDefault="001C428A" w:rsidP="001C428A">
            <w:pPr>
              <w:spacing w:before="0" w:after="0" w:line="240" w:lineRule="auto"/>
              <w:rPr>
                <w:bCs/>
              </w:rPr>
            </w:pPr>
          </w:p>
        </w:tc>
        <w:tc>
          <w:tcPr>
            <w:tcW w:w="1588" w:type="dxa"/>
            <w:vMerge/>
            <w:vAlign w:val="center"/>
          </w:tcPr>
          <w:p w:rsidR="001C428A" w:rsidRPr="001C428A" w:rsidRDefault="001C428A" w:rsidP="001C428A">
            <w:pPr>
              <w:spacing w:before="0" w:after="0" w:line="240" w:lineRule="auto"/>
              <w:jc w:val="center"/>
              <w:rPr>
                <w:bCs/>
              </w:rPr>
            </w:pPr>
          </w:p>
        </w:tc>
        <w:tc>
          <w:tcPr>
            <w:tcW w:w="3827" w:type="dxa"/>
            <w:vAlign w:val="center"/>
          </w:tcPr>
          <w:p w:rsidR="001C428A" w:rsidRPr="001C428A" w:rsidRDefault="001C428A" w:rsidP="001C428A">
            <w:pPr>
              <w:spacing w:before="0" w:after="0" w:line="240" w:lineRule="auto"/>
              <w:rPr>
                <w:bCs/>
              </w:rPr>
            </w:pPr>
            <w:r w:rsidRPr="001C428A">
              <w:rPr>
                <w:bCs/>
                <w:i/>
              </w:rPr>
              <w:t>G</w:t>
            </w:r>
            <w:r w:rsidRPr="001C428A">
              <w:rPr>
                <w:bCs/>
                <w:i/>
                <w:vertAlign w:val="subscript"/>
              </w:rPr>
              <w:t>T</w:t>
            </w:r>
            <w:r w:rsidRPr="001C428A">
              <w:rPr>
                <w:bCs/>
                <w:i/>
              </w:rPr>
              <w:t xml:space="preserve"> 17,5 w przypadku gdy D/d</w:t>
            </w:r>
            <w:r w:rsidRPr="001C428A">
              <w:rPr>
                <w:bCs/>
              </w:rPr>
              <w:t xml:space="preserve"> ≥ 4  i </w:t>
            </w:r>
          </w:p>
          <w:p w:rsidR="001C428A" w:rsidRPr="001C428A" w:rsidRDefault="001C428A" w:rsidP="001C428A">
            <w:pPr>
              <w:spacing w:before="0" w:after="0" w:line="240" w:lineRule="auto"/>
              <w:rPr>
                <w:bCs/>
              </w:rPr>
            </w:pPr>
            <w:r w:rsidRPr="001C428A">
              <w:rPr>
                <w:bCs/>
              </w:rPr>
              <w:t xml:space="preserve"> sito pośrednie </w:t>
            </w:r>
            <w:r w:rsidRPr="001C428A">
              <w:rPr>
                <w:bCs/>
                <w:i/>
              </w:rPr>
              <w:t>D</w:t>
            </w:r>
            <w:r w:rsidRPr="001C428A">
              <w:rPr>
                <w:bCs/>
              </w:rPr>
              <w:t>/2</w:t>
            </w:r>
          </w:p>
        </w:tc>
      </w:tr>
      <w:tr w:rsidR="001C428A" w:rsidRPr="001C428A" w:rsidTr="001C428A">
        <w:trPr>
          <w:trHeight w:val="545"/>
        </w:trPr>
        <w:tc>
          <w:tcPr>
            <w:tcW w:w="567" w:type="dxa"/>
            <w:vAlign w:val="center"/>
          </w:tcPr>
          <w:p w:rsidR="001C428A" w:rsidRPr="001C428A" w:rsidRDefault="001C428A" w:rsidP="001C428A">
            <w:pPr>
              <w:spacing w:before="0" w:after="0" w:line="240" w:lineRule="auto"/>
              <w:jc w:val="center"/>
              <w:rPr>
                <w:bCs/>
              </w:rPr>
            </w:pPr>
            <w:r w:rsidRPr="001C428A">
              <w:rPr>
                <w:bCs/>
              </w:rPr>
              <w:t>3</w:t>
            </w:r>
          </w:p>
        </w:tc>
        <w:tc>
          <w:tcPr>
            <w:tcW w:w="2977" w:type="dxa"/>
            <w:vAlign w:val="center"/>
          </w:tcPr>
          <w:p w:rsidR="001C428A" w:rsidRPr="001C428A" w:rsidRDefault="001C428A" w:rsidP="001C428A">
            <w:pPr>
              <w:spacing w:before="0" w:after="0" w:line="240" w:lineRule="auto"/>
              <w:rPr>
                <w:bCs/>
              </w:rPr>
            </w:pPr>
            <w:r w:rsidRPr="001C428A">
              <w:rPr>
                <w:bCs/>
              </w:rPr>
              <w:t>Zawartość  pyłów; wartość nie wyższa niż:</w:t>
            </w:r>
          </w:p>
        </w:tc>
        <w:tc>
          <w:tcPr>
            <w:tcW w:w="1588" w:type="dxa"/>
            <w:vAlign w:val="center"/>
          </w:tcPr>
          <w:p w:rsidR="001C428A" w:rsidRPr="001C428A" w:rsidRDefault="001C428A" w:rsidP="001C428A">
            <w:pPr>
              <w:spacing w:before="0" w:after="0" w:line="240" w:lineRule="auto"/>
              <w:jc w:val="center"/>
              <w:rPr>
                <w:bCs/>
              </w:rPr>
            </w:pPr>
            <w:r w:rsidRPr="001C428A">
              <w:rPr>
                <w:bCs/>
              </w:rPr>
              <w:t>PN-EN 933-1</w:t>
            </w:r>
          </w:p>
        </w:tc>
        <w:tc>
          <w:tcPr>
            <w:tcW w:w="3827" w:type="dxa"/>
            <w:vAlign w:val="center"/>
          </w:tcPr>
          <w:p w:rsidR="001C428A" w:rsidRPr="001C428A" w:rsidRDefault="001C428A" w:rsidP="001C428A">
            <w:pPr>
              <w:spacing w:before="0" w:after="0" w:line="240" w:lineRule="auto"/>
              <w:jc w:val="center"/>
              <w:rPr>
                <w:bCs/>
                <w:strike/>
                <w:vertAlign w:val="superscript"/>
              </w:rPr>
            </w:pPr>
            <w:r w:rsidRPr="001C428A">
              <w:rPr>
                <w:bCs/>
              </w:rPr>
              <w:t>f</w:t>
            </w:r>
            <w:r w:rsidRPr="001C428A">
              <w:rPr>
                <w:bCs/>
                <w:vertAlign w:val="subscript"/>
              </w:rPr>
              <w:t>1,5</w:t>
            </w:r>
            <w:r w:rsidRPr="001C428A">
              <w:rPr>
                <w:bCs/>
                <w:vertAlign w:val="superscript"/>
              </w:rPr>
              <w:t>1)</w:t>
            </w:r>
          </w:p>
        </w:tc>
      </w:tr>
      <w:tr w:rsidR="001C428A" w:rsidRPr="001C428A" w:rsidTr="001C428A">
        <w:trPr>
          <w:trHeight w:val="545"/>
        </w:trPr>
        <w:tc>
          <w:tcPr>
            <w:tcW w:w="567" w:type="dxa"/>
            <w:vAlign w:val="center"/>
          </w:tcPr>
          <w:p w:rsidR="001C428A" w:rsidRPr="001C428A" w:rsidRDefault="001C428A" w:rsidP="001C428A">
            <w:pPr>
              <w:spacing w:before="0" w:after="0" w:line="240" w:lineRule="auto"/>
              <w:jc w:val="center"/>
              <w:rPr>
                <w:bCs/>
              </w:rPr>
            </w:pPr>
            <w:r w:rsidRPr="001C428A">
              <w:rPr>
                <w:bCs/>
              </w:rPr>
              <w:t>4</w:t>
            </w:r>
          </w:p>
        </w:tc>
        <w:tc>
          <w:tcPr>
            <w:tcW w:w="2977" w:type="dxa"/>
            <w:vAlign w:val="center"/>
          </w:tcPr>
          <w:p w:rsidR="001C428A" w:rsidRPr="001C428A" w:rsidRDefault="001C428A" w:rsidP="001C428A">
            <w:pPr>
              <w:spacing w:before="0" w:after="0" w:line="240" w:lineRule="auto"/>
              <w:rPr>
                <w:bCs/>
              </w:rPr>
            </w:pPr>
            <w:r w:rsidRPr="001C428A">
              <w:rPr>
                <w:bCs/>
              </w:rPr>
              <w:t>Kształt kruszywa; kategoria nie wyższa niż:</w:t>
            </w:r>
          </w:p>
        </w:tc>
        <w:tc>
          <w:tcPr>
            <w:tcW w:w="1588" w:type="dxa"/>
            <w:vAlign w:val="center"/>
          </w:tcPr>
          <w:p w:rsidR="001C428A" w:rsidRPr="001C428A" w:rsidRDefault="001C428A" w:rsidP="001C428A">
            <w:pPr>
              <w:spacing w:before="0" w:after="0" w:line="240" w:lineRule="auto"/>
              <w:jc w:val="center"/>
              <w:rPr>
                <w:bCs/>
              </w:rPr>
            </w:pPr>
            <w:r w:rsidRPr="001C428A">
              <w:rPr>
                <w:bCs/>
              </w:rPr>
              <w:t>PN-EN 933-3</w:t>
            </w:r>
          </w:p>
          <w:p w:rsidR="001C428A" w:rsidRPr="001C428A" w:rsidRDefault="001C428A" w:rsidP="001C428A">
            <w:pPr>
              <w:spacing w:before="0" w:after="0" w:line="240" w:lineRule="auto"/>
              <w:jc w:val="center"/>
              <w:rPr>
                <w:bCs/>
              </w:rPr>
            </w:pPr>
            <w:r w:rsidRPr="001C428A">
              <w:rPr>
                <w:bCs/>
              </w:rPr>
              <w:t xml:space="preserve">lub  </w:t>
            </w:r>
          </w:p>
          <w:p w:rsidR="001C428A" w:rsidRPr="001C428A" w:rsidRDefault="001C428A" w:rsidP="001C428A">
            <w:pPr>
              <w:spacing w:before="0" w:after="0" w:line="240" w:lineRule="auto"/>
              <w:jc w:val="center"/>
              <w:rPr>
                <w:bCs/>
              </w:rPr>
            </w:pPr>
            <w:r w:rsidRPr="001C428A">
              <w:rPr>
                <w:bCs/>
              </w:rPr>
              <w:t>PN-EN 933-4</w:t>
            </w:r>
          </w:p>
        </w:tc>
        <w:tc>
          <w:tcPr>
            <w:tcW w:w="3827" w:type="dxa"/>
            <w:vAlign w:val="center"/>
          </w:tcPr>
          <w:p w:rsidR="001C428A" w:rsidRPr="001C428A" w:rsidRDefault="001C428A" w:rsidP="001C428A">
            <w:pPr>
              <w:spacing w:before="0" w:after="0" w:line="240" w:lineRule="auto"/>
              <w:jc w:val="center"/>
              <w:rPr>
                <w:bCs/>
              </w:rPr>
            </w:pPr>
            <w:r w:rsidRPr="001C428A">
              <w:rPr>
                <w:bCs/>
                <w:i/>
              </w:rPr>
              <w:t>FI</w:t>
            </w:r>
            <w:r w:rsidRPr="001C428A">
              <w:rPr>
                <w:bCs/>
                <w:i/>
                <w:vertAlign w:val="subscript"/>
              </w:rPr>
              <w:t>20</w:t>
            </w:r>
            <w:r w:rsidRPr="001C428A">
              <w:rPr>
                <w:bCs/>
              </w:rPr>
              <w:t xml:space="preserve"> lub </w:t>
            </w:r>
            <w:r w:rsidRPr="001C428A">
              <w:rPr>
                <w:bCs/>
                <w:i/>
              </w:rPr>
              <w:t>SI</w:t>
            </w:r>
            <w:r w:rsidRPr="001C428A">
              <w:rPr>
                <w:bCs/>
                <w:i/>
                <w:vertAlign w:val="subscript"/>
              </w:rPr>
              <w:t>20</w:t>
            </w:r>
          </w:p>
        </w:tc>
      </w:tr>
      <w:tr w:rsidR="001C428A" w:rsidRPr="001C428A" w:rsidTr="001C428A">
        <w:trPr>
          <w:trHeight w:val="545"/>
        </w:trPr>
        <w:tc>
          <w:tcPr>
            <w:tcW w:w="567" w:type="dxa"/>
            <w:vAlign w:val="center"/>
          </w:tcPr>
          <w:p w:rsidR="001C428A" w:rsidRPr="001C428A" w:rsidRDefault="001C428A" w:rsidP="001C428A">
            <w:pPr>
              <w:spacing w:before="0" w:after="0" w:line="240" w:lineRule="auto"/>
              <w:jc w:val="center"/>
              <w:rPr>
                <w:bCs/>
              </w:rPr>
            </w:pPr>
            <w:r w:rsidRPr="001C428A">
              <w:rPr>
                <w:bCs/>
              </w:rPr>
              <w:t>5</w:t>
            </w:r>
          </w:p>
        </w:tc>
        <w:tc>
          <w:tcPr>
            <w:tcW w:w="2977" w:type="dxa"/>
            <w:vAlign w:val="center"/>
          </w:tcPr>
          <w:p w:rsidR="001C428A" w:rsidRPr="001C428A" w:rsidRDefault="001C428A" w:rsidP="001C428A">
            <w:pPr>
              <w:spacing w:before="0" w:after="0" w:line="240" w:lineRule="auto"/>
              <w:rPr>
                <w:bCs/>
              </w:rPr>
            </w:pPr>
            <w:r w:rsidRPr="001C428A">
              <w:rPr>
                <w:bCs/>
              </w:rPr>
              <w:t xml:space="preserve">Mrozoodporność w 1 % NaCl; wartość nie wyższa niż w %:  </w:t>
            </w:r>
          </w:p>
        </w:tc>
        <w:tc>
          <w:tcPr>
            <w:tcW w:w="1588" w:type="dxa"/>
            <w:vAlign w:val="center"/>
          </w:tcPr>
          <w:p w:rsidR="001C428A" w:rsidRPr="001C428A" w:rsidRDefault="001C428A" w:rsidP="001C428A">
            <w:pPr>
              <w:spacing w:before="0" w:after="0" w:line="240" w:lineRule="auto"/>
              <w:jc w:val="center"/>
              <w:rPr>
                <w:bCs/>
              </w:rPr>
            </w:pPr>
            <w:r w:rsidRPr="001C428A">
              <w:rPr>
                <w:bCs/>
              </w:rPr>
              <w:t>PN-EN 1367-6</w:t>
            </w:r>
          </w:p>
        </w:tc>
        <w:tc>
          <w:tcPr>
            <w:tcW w:w="3827" w:type="dxa"/>
            <w:vAlign w:val="center"/>
          </w:tcPr>
          <w:p w:rsidR="001C428A" w:rsidRPr="001C428A" w:rsidRDefault="001C428A" w:rsidP="001C428A">
            <w:pPr>
              <w:spacing w:before="0" w:after="0" w:line="240" w:lineRule="auto"/>
              <w:jc w:val="center"/>
              <w:rPr>
                <w:bCs/>
              </w:rPr>
            </w:pPr>
            <w:r w:rsidRPr="001C428A">
              <w:rPr>
                <w:bCs/>
              </w:rPr>
              <w:t>6,0</w:t>
            </w:r>
          </w:p>
        </w:tc>
      </w:tr>
      <w:tr w:rsidR="001C428A" w:rsidRPr="001C428A" w:rsidTr="001C428A">
        <w:trPr>
          <w:trHeight w:val="779"/>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6</w:t>
            </w:r>
          </w:p>
        </w:tc>
        <w:tc>
          <w:tcPr>
            <w:tcW w:w="2977" w:type="dxa"/>
          </w:tcPr>
          <w:p w:rsidR="001C428A" w:rsidRPr="001C428A" w:rsidRDefault="001C428A" w:rsidP="001C428A">
            <w:pPr>
              <w:spacing w:before="0" w:after="0" w:line="240" w:lineRule="auto"/>
              <w:rPr>
                <w:bCs/>
              </w:rPr>
            </w:pPr>
            <w:r w:rsidRPr="001C428A">
              <w:t>Odporność  kruszywa  na  rozdrabnianie; kategoria nie wyższa niż:</w:t>
            </w:r>
          </w:p>
        </w:tc>
        <w:tc>
          <w:tcPr>
            <w:tcW w:w="1588" w:type="dxa"/>
            <w:vAlign w:val="center"/>
          </w:tcPr>
          <w:p w:rsidR="001C428A" w:rsidRPr="001C428A" w:rsidRDefault="001C428A" w:rsidP="001C428A">
            <w:pPr>
              <w:spacing w:before="0" w:after="0" w:line="240" w:lineRule="auto"/>
              <w:jc w:val="center"/>
              <w:rPr>
                <w:bCs/>
              </w:rPr>
            </w:pPr>
            <w:r w:rsidRPr="001C428A">
              <w:t>PN-EN 1097-2</w:t>
            </w:r>
          </w:p>
        </w:tc>
        <w:tc>
          <w:tcPr>
            <w:tcW w:w="3827" w:type="dxa"/>
            <w:vAlign w:val="center"/>
          </w:tcPr>
          <w:p w:rsidR="001C428A" w:rsidRPr="001C428A" w:rsidRDefault="001C428A" w:rsidP="001C428A">
            <w:pPr>
              <w:spacing w:before="0" w:after="0" w:line="240" w:lineRule="auto"/>
              <w:jc w:val="center"/>
              <w:rPr>
                <w:bCs/>
              </w:rPr>
            </w:pPr>
            <w:r w:rsidRPr="001C428A">
              <w:rPr>
                <w:bCs/>
                <w:i/>
              </w:rPr>
              <w:t>LA</w:t>
            </w:r>
            <w:r w:rsidRPr="001C428A">
              <w:rPr>
                <w:bCs/>
                <w:i/>
                <w:vertAlign w:val="subscript"/>
              </w:rPr>
              <w:t>25</w:t>
            </w:r>
            <w:r w:rsidRPr="001C428A">
              <w:rPr>
                <w:bCs/>
                <w:i/>
                <w:vertAlign w:val="superscript"/>
              </w:rPr>
              <w:t>2)</w:t>
            </w:r>
          </w:p>
        </w:tc>
      </w:tr>
      <w:tr w:rsidR="001C428A" w:rsidRPr="001C428A" w:rsidTr="001C428A">
        <w:trPr>
          <w:trHeight w:val="586"/>
        </w:trPr>
        <w:tc>
          <w:tcPr>
            <w:tcW w:w="567" w:type="dxa"/>
            <w:vAlign w:val="center"/>
          </w:tcPr>
          <w:p w:rsidR="001C428A" w:rsidRPr="001C428A" w:rsidRDefault="001C428A" w:rsidP="001C428A">
            <w:pPr>
              <w:spacing w:before="0" w:after="0" w:line="240" w:lineRule="auto"/>
              <w:jc w:val="center"/>
              <w:rPr>
                <w:bCs/>
              </w:rPr>
            </w:pPr>
            <w:r w:rsidRPr="001C428A">
              <w:rPr>
                <w:bCs/>
              </w:rPr>
              <w:lastRenderedPageBreak/>
              <w:t>7</w:t>
            </w:r>
          </w:p>
        </w:tc>
        <w:tc>
          <w:tcPr>
            <w:tcW w:w="2977" w:type="dxa"/>
            <w:vAlign w:val="center"/>
          </w:tcPr>
          <w:p w:rsidR="001C428A" w:rsidRPr="001C428A" w:rsidRDefault="001C428A" w:rsidP="001C428A">
            <w:pPr>
              <w:widowControl w:val="0"/>
              <w:autoSpaceDE w:val="0"/>
              <w:autoSpaceDN w:val="0"/>
              <w:adjustRightInd w:val="0"/>
              <w:spacing w:before="0" w:after="0" w:line="240" w:lineRule="auto"/>
            </w:pPr>
            <w:r w:rsidRPr="001C428A">
              <w:t>Gęstość ziaren w stanie suchym</w:t>
            </w:r>
          </w:p>
        </w:tc>
        <w:tc>
          <w:tcPr>
            <w:tcW w:w="1588" w:type="dxa"/>
            <w:vAlign w:val="center"/>
          </w:tcPr>
          <w:p w:rsidR="001C428A" w:rsidRPr="001C428A" w:rsidRDefault="001C428A" w:rsidP="001C428A">
            <w:pPr>
              <w:spacing w:before="0" w:after="0" w:line="240" w:lineRule="auto"/>
              <w:jc w:val="center"/>
            </w:pPr>
            <w:r w:rsidRPr="001C428A">
              <w:t>PN-EN 1097-6</w:t>
            </w:r>
          </w:p>
        </w:tc>
        <w:tc>
          <w:tcPr>
            <w:tcW w:w="3827" w:type="dxa"/>
            <w:vAlign w:val="center"/>
          </w:tcPr>
          <w:p w:rsidR="001C428A" w:rsidRPr="001C428A" w:rsidRDefault="001C428A" w:rsidP="001C428A">
            <w:pPr>
              <w:spacing w:before="0" w:after="0" w:line="240" w:lineRule="auto"/>
              <w:jc w:val="center"/>
              <w:rPr>
                <w:bCs/>
              </w:rPr>
            </w:pPr>
            <w:r w:rsidRPr="001C428A">
              <w:rPr>
                <w:bCs/>
              </w:rPr>
              <w:t>deklarowana przez producenta</w:t>
            </w:r>
          </w:p>
        </w:tc>
      </w:tr>
      <w:tr w:rsidR="001C428A" w:rsidRPr="001C428A" w:rsidTr="001C428A">
        <w:trPr>
          <w:trHeight w:val="451"/>
        </w:trPr>
        <w:tc>
          <w:tcPr>
            <w:tcW w:w="567" w:type="dxa"/>
            <w:vAlign w:val="center"/>
          </w:tcPr>
          <w:p w:rsidR="001C428A" w:rsidRPr="001C428A" w:rsidRDefault="001C428A" w:rsidP="001C428A">
            <w:pPr>
              <w:spacing w:before="0" w:after="0" w:line="240" w:lineRule="auto"/>
              <w:jc w:val="center"/>
              <w:rPr>
                <w:bCs/>
              </w:rPr>
            </w:pPr>
            <w:r w:rsidRPr="001C428A">
              <w:rPr>
                <w:bCs/>
              </w:rPr>
              <w:t>8</w:t>
            </w:r>
          </w:p>
        </w:tc>
        <w:tc>
          <w:tcPr>
            <w:tcW w:w="2977" w:type="dxa"/>
            <w:vAlign w:val="center"/>
          </w:tcPr>
          <w:p w:rsidR="001C428A" w:rsidRPr="001C428A" w:rsidRDefault="001C428A" w:rsidP="001C428A">
            <w:pPr>
              <w:widowControl w:val="0"/>
              <w:autoSpaceDE w:val="0"/>
              <w:autoSpaceDN w:val="0"/>
              <w:adjustRightInd w:val="0"/>
              <w:spacing w:before="0" w:after="0" w:line="240" w:lineRule="auto"/>
            </w:pPr>
            <w:r w:rsidRPr="001C428A">
              <w:t>Gęstość nasypowa</w:t>
            </w:r>
          </w:p>
        </w:tc>
        <w:tc>
          <w:tcPr>
            <w:tcW w:w="1588" w:type="dxa"/>
            <w:vAlign w:val="center"/>
          </w:tcPr>
          <w:p w:rsidR="001C428A" w:rsidRPr="001C428A" w:rsidRDefault="001C428A" w:rsidP="001C428A">
            <w:pPr>
              <w:spacing w:before="0" w:after="0" w:line="240" w:lineRule="auto"/>
              <w:jc w:val="center"/>
            </w:pPr>
            <w:r w:rsidRPr="001C428A">
              <w:t>PN-EN 1097-3</w:t>
            </w:r>
          </w:p>
        </w:tc>
        <w:tc>
          <w:tcPr>
            <w:tcW w:w="3827" w:type="dxa"/>
            <w:vAlign w:val="center"/>
          </w:tcPr>
          <w:p w:rsidR="001C428A" w:rsidRPr="001C428A" w:rsidRDefault="001C428A" w:rsidP="001C428A">
            <w:pPr>
              <w:spacing w:before="0" w:after="0" w:line="240" w:lineRule="auto"/>
              <w:jc w:val="center"/>
              <w:rPr>
                <w:bCs/>
              </w:rPr>
            </w:pPr>
            <w:r w:rsidRPr="001C428A">
              <w:rPr>
                <w:bCs/>
              </w:rPr>
              <w:t>deklarowana przez producenta</w:t>
            </w:r>
          </w:p>
        </w:tc>
      </w:tr>
      <w:tr w:rsidR="001C428A" w:rsidRPr="001C428A" w:rsidTr="001C428A">
        <w:trPr>
          <w:trHeight w:val="586"/>
        </w:trPr>
        <w:tc>
          <w:tcPr>
            <w:tcW w:w="567" w:type="dxa"/>
            <w:vAlign w:val="center"/>
          </w:tcPr>
          <w:p w:rsidR="001C428A" w:rsidRPr="001C428A" w:rsidRDefault="001C428A" w:rsidP="001C428A">
            <w:pPr>
              <w:spacing w:before="0" w:after="0" w:line="240" w:lineRule="auto"/>
              <w:jc w:val="center"/>
              <w:rPr>
                <w:bCs/>
              </w:rPr>
            </w:pPr>
            <w:r w:rsidRPr="001C428A">
              <w:rPr>
                <w:bCs/>
              </w:rPr>
              <w:t>9</w:t>
            </w:r>
          </w:p>
        </w:tc>
        <w:tc>
          <w:tcPr>
            <w:tcW w:w="2977" w:type="dxa"/>
            <w:vAlign w:val="center"/>
          </w:tcPr>
          <w:p w:rsidR="001C428A" w:rsidRPr="001C428A" w:rsidRDefault="001C428A" w:rsidP="001C428A">
            <w:pPr>
              <w:widowControl w:val="0"/>
              <w:autoSpaceDE w:val="0"/>
              <w:autoSpaceDN w:val="0"/>
              <w:adjustRightInd w:val="0"/>
              <w:spacing w:before="0" w:after="0" w:line="240" w:lineRule="auto"/>
              <w:rPr>
                <w:bCs/>
              </w:rPr>
            </w:pPr>
            <w:r w:rsidRPr="001C428A">
              <w:rPr>
                <w:bCs/>
              </w:rPr>
              <w:t>Nasiąkliwość WA</w:t>
            </w:r>
            <w:r w:rsidRPr="001C428A">
              <w:rPr>
                <w:bCs/>
                <w:vertAlign w:val="subscript"/>
              </w:rPr>
              <w:t>24</w:t>
            </w:r>
            <w:r w:rsidRPr="001C428A">
              <w:rPr>
                <w:bCs/>
              </w:rPr>
              <w:t>: wartość nie wyższa niż w %:</w:t>
            </w:r>
          </w:p>
        </w:tc>
        <w:tc>
          <w:tcPr>
            <w:tcW w:w="1588" w:type="dxa"/>
            <w:vAlign w:val="center"/>
          </w:tcPr>
          <w:p w:rsidR="001C428A" w:rsidRPr="001C428A" w:rsidRDefault="001C428A" w:rsidP="001C428A">
            <w:pPr>
              <w:spacing w:before="0" w:after="0" w:line="240" w:lineRule="auto"/>
              <w:jc w:val="center"/>
              <w:rPr>
                <w:bCs/>
              </w:rPr>
            </w:pPr>
            <w:r w:rsidRPr="001C428A">
              <w:t>PN-EN 1097-6</w:t>
            </w:r>
          </w:p>
        </w:tc>
        <w:tc>
          <w:tcPr>
            <w:tcW w:w="3827" w:type="dxa"/>
            <w:vAlign w:val="center"/>
          </w:tcPr>
          <w:p w:rsidR="001C428A" w:rsidRPr="001C428A" w:rsidRDefault="001C428A" w:rsidP="001C428A">
            <w:pPr>
              <w:spacing w:before="0" w:after="0" w:line="240" w:lineRule="auto"/>
              <w:jc w:val="center"/>
              <w:rPr>
                <w:bCs/>
                <w:vertAlign w:val="superscript"/>
              </w:rPr>
            </w:pPr>
            <w:r w:rsidRPr="001C428A">
              <w:rPr>
                <w:bCs/>
              </w:rPr>
              <w:t>1,2</w:t>
            </w:r>
          </w:p>
        </w:tc>
      </w:tr>
      <w:tr w:rsidR="001C428A" w:rsidRPr="001C428A" w:rsidTr="001C428A">
        <w:trPr>
          <w:trHeight w:val="586"/>
        </w:trPr>
        <w:tc>
          <w:tcPr>
            <w:tcW w:w="567" w:type="dxa"/>
            <w:vAlign w:val="center"/>
          </w:tcPr>
          <w:p w:rsidR="001C428A" w:rsidRPr="001C428A" w:rsidRDefault="001C428A" w:rsidP="001C428A">
            <w:pPr>
              <w:spacing w:before="0" w:after="0" w:line="240" w:lineRule="auto"/>
              <w:jc w:val="center"/>
              <w:rPr>
                <w:bCs/>
              </w:rPr>
            </w:pPr>
            <w:r w:rsidRPr="001C428A">
              <w:rPr>
                <w:bCs/>
              </w:rPr>
              <w:t>10</w:t>
            </w:r>
          </w:p>
        </w:tc>
        <w:tc>
          <w:tcPr>
            <w:tcW w:w="2977" w:type="dxa"/>
            <w:vAlign w:val="center"/>
          </w:tcPr>
          <w:p w:rsidR="001C428A" w:rsidRPr="001C428A" w:rsidRDefault="001C428A" w:rsidP="001C428A">
            <w:pPr>
              <w:widowControl w:val="0"/>
              <w:autoSpaceDE w:val="0"/>
              <w:autoSpaceDN w:val="0"/>
              <w:adjustRightInd w:val="0"/>
              <w:spacing w:before="0" w:after="0" w:line="240" w:lineRule="auto"/>
              <w:rPr>
                <w:bCs/>
              </w:rPr>
            </w:pPr>
            <w:r w:rsidRPr="001C428A">
              <w:rPr>
                <w:bCs/>
              </w:rPr>
              <w:t xml:space="preserve">Skład chemiczny - uproszczony opis petrograficzny  </w:t>
            </w:r>
          </w:p>
        </w:tc>
        <w:tc>
          <w:tcPr>
            <w:tcW w:w="1588" w:type="dxa"/>
            <w:vAlign w:val="center"/>
          </w:tcPr>
          <w:p w:rsidR="001C428A" w:rsidRPr="001C428A" w:rsidRDefault="001C428A" w:rsidP="001C428A">
            <w:pPr>
              <w:spacing w:before="0" w:after="0" w:line="240" w:lineRule="auto"/>
              <w:jc w:val="center"/>
            </w:pPr>
            <w:r w:rsidRPr="001C428A">
              <w:t>PN-EN 932-3</w:t>
            </w:r>
          </w:p>
        </w:tc>
        <w:tc>
          <w:tcPr>
            <w:tcW w:w="3827" w:type="dxa"/>
            <w:vAlign w:val="center"/>
          </w:tcPr>
          <w:p w:rsidR="001C428A" w:rsidRPr="001C428A" w:rsidRDefault="001C428A" w:rsidP="001C428A">
            <w:pPr>
              <w:spacing w:before="0" w:after="0" w:line="240" w:lineRule="auto"/>
              <w:jc w:val="center"/>
              <w:rPr>
                <w:bCs/>
              </w:rPr>
            </w:pPr>
            <w:r w:rsidRPr="001C428A">
              <w:rPr>
                <w:bCs/>
              </w:rPr>
              <w:t>deklarowana przez producenta</w:t>
            </w:r>
          </w:p>
        </w:tc>
      </w:tr>
      <w:tr w:rsidR="001C428A" w:rsidRPr="001C428A" w:rsidTr="001C428A">
        <w:trPr>
          <w:trHeight w:val="499"/>
        </w:trPr>
        <w:tc>
          <w:tcPr>
            <w:tcW w:w="567" w:type="dxa"/>
            <w:vMerge w:val="restart"/>
            <w:vAlign w:val="center"/>
          </w:tcPr>
          <w:p w:rsidR="001C428A" w:rsidRPr="001C428A" w:rsidRDefault="001C428A" w:rsidP="001C428A">
            <w:pPr>
              <w:spacing w:before="0" w:after="0" w:line="240" w:lineRule="auto"/>
              <w:jc w:val="center"/>
              <w:rPr>
                <w:bCs/>
              </w:rPr>
            </w:pPr>
            <w:r w:rsidRPr="001C428A">
              <w:rPr>
                <w:bCs/>
              </w:rPr>
              <w:t>11</w:t>
            </w:r>
          </w:p>
        </w:tc>
        <w:tc>
          <w:tcPr>
            <w:tcW w:w="2977" w:type="dxa"/>
            <w:vMerge w:val="restart"/>
            <w:vAlign w:val="center"/>
          </w:tcPr>
          <w:p w:rsidR="001C428A" w:rsidRPr="001C428A" w:rsidRDefault="001C428A" w:rsidP="001C428A">
            <w:pPr>
              <w:widowControl w:val="0"/>
              <w:autoSpaceDE w:val="0"/>
              <w:autoSpaceDN w:val="0"/>
              <w:adjustRightInd w:val="0"/>
              <w:spacing w:before="0" w:after="0" w:line="240" w:lineRule="auto"/>
            </w:pPr>
            <w:r w:rsidRPr="001C428A">
              <w:t>Reaktywność  alkaliczna; kategoria:</w:t>
            </w:r>
          </w:p>
        </w:tc>
        <w:tc>
          <w:tcPr>
            <w:tcW w:w="1588" w:type="dxa"/>
            <w:vAlign w:val="center"/>
          </w:tcPr>
          <w:p w:rsidR="001C428A" w:rsidRPr="001C428A" w:rsidRDefault="001C428A" w:rsidP="001C428A">
            <w:pPr>
              <w:spacing w:before="0" w:after="0" w:line="240" w:lineRule="auto"/>
              <w:jc w:val="center"/>
            </w:pPr>
            <w:r w:rsidRPr="001C428A">
              <w:t>wg</w:t>
            </w:r>
          </w:p>
          <w:p w:rsidR="001C428A" w:rsidRPr="001C428A" w:rsidRDefault="001C428A" w:rsidP="001C428A">
            <w:pPr>
              <w:spacing w:before="0" w:after="0" w:line="240" w:lineRule="auto"/>
              <w:jc w:val="center"/>
            </w:pPr>
            <w:r w:rsidRPr="001C428A">
              <w:t>Załącznika 1</w:t>
            </w:r>
            <w:r w:rsidRPr="001C428A">
              <w:rPr>
                <w:vertAlign w:val="superscript"/>
              </w:rPr>
              <w:t>3)</w:t>
            </w:r>
          </w:p>
        </w:tc>
        <w:tc>
          <w:tcPr>
            <w:tcW w:w="3827" w:type="dxa"/>
            <w:vAlign w:val="center"/>
          </w:tcPr>
          <w:p w:rsidR="001C428A" w:rsidRPr="001C428A" w:rsidRDefault="001C428A" w:rsidP="001C428A">
            <w:pPr>
              <w:spacing w:before="0" w:after="0" w:line="240" w:lineRule="auto"/>
              <w:rPr>
                <w:bCs/>
              </w:rPr>
            </w:pPr>
            <w:r w:rsidRPr="001C428A">
              <w:rPr>
                <w:bCs/>
              </w:rPr>
              <w:t>R0, w przypadku klasy obiektu S4 wg Tabeli 1</w:t>
            </w:r>
          </w:p>
        </w:tc>
      </w:tr>
      <w:tr w:rsidR="001C428A" w:rsidRPr="001C428A" w:rsidTr="001C428A">
        <w:trPr>
          <w:trHeight w:val="678"/>
        </w:trPr>
        <w:tc>
          <w:tcPr>
            <w:tcW w:w="567" w:type="dxa"/>
            <w:vMerge/>
            <w:vAlign w:val="center"/>
          </w:tcPr>
          <w:p w:rsidR="001C428A" w:rsidRPr="001C428A" w:rsidRDefault="001C428A" w:rsidP="001C428A">
            <w:pPr>
              <w:spacing w:before="0" w:after="0" w:line="240" w:lineRule="auto"/>
              <w:jc w:val="center"/>
              <w:rPr>
                <w:bCs/>
              </w:rPr>
            </w:pPr>
          </w:p>
        </w:tc>
        <w:tc>
          <w:tcPr>
            <w:tcW w:w="2977" w:type="dxa"/>
            <w:vMerge/>
            <w:vAlign w:val="center"/>
          </w:tcPr>
          <w:p w:rsidR="001C428A" w:rsidRPr="001C428A" w:rsidRDefault="001C428A" w:rsidP="001C428A">
            <w:pPr>
              <w:widowControl w:val="0"/>
              <w:autoSpaceDE w:val="0"/>
              <w:autoSpaceDN w:val="0"/>
              <w:adjustRightInd w:val="0"/>
              <w:spacing w:before="0" w:after="0" w:line="240" w:lineRule="auto"/>
            </w:pPr>
          </w:p>
        </w:tc>
        <w:tc>
          <w:tcPr>
            <w:tcW w:w="1588" w:type="dxa"/>
            <w:vAlign w:val="center"/>
          </w:tcPr>
          <w:p w:rsidR="001C428A" w:rsidRPr="001C428A" w:rsidRDefault="001C428A" w:rsidP="001C428A">
            <w:pPr>
              <w:spacing w:before="0" w:after="0" w:line="240" w:lineRule="auto"/>
              <w:jc w:val="center"/>
            </w:pPr>
            <w:r w:rsidRPr="001C428A">
              <w:t>wg</w:t>
            </w:r>
          </w:p>
          <w:p w:rsidR="001C428A" w:rsidRPr="001C428A" w:rsidRDefault="001C428A" w:rsidP="001C428A">
            <w:pPr>
              <w:spacing w:before="0" w:after="0" w:line="240" w:lineRule="auto"/>
              <w:jc w:val="center"/>
            </w:pPr>
            <w:r w:rsidRPr="001C428A">
              <w:t>Załącznika 1</w:t>
            </w:r>
            <w:r w:rsidRPr="001C428A">
              <w:rPr>
                <w:vertAlign w:val="superscript"/>
              </w:rPr>
              <w:t>3)</w:t>
            </w:r>
          </w:p>
        </w:tc>
        <w:tc>
          <w:tcPr>
            <w:tcW w:w="3827" w:type="dxa"/>
            <w:vAlign w:val="center"/>
          </w:tcPr>
          <w:p w:rsidR="001C428A" w:rsidRPr="001C428A" w:rsidRDefault="001C428A" w:rsidP="001C428A">
            <w:pPr>
              <w:spacing w:before="0" w:after="0" w:line="240" w:lineRule="auto"/>
              <w:rPr>
                <w:bCs/>
              </w:rPr>
            </w:pPr>
            <w:r w:rsidRPr="001C428A">
              <w:rPr>
                <w:bCs/>
              </w:rPr>
              <w:t>R0 lub R1, w przypadku klasy obiektu S3 wg Tabeli 1</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12</w:t>
            </w:r>
          </w:p>
        </w:tc>
        <w:tc>
          <w:tcPr>
            <w:tcW w:w="2977" w:type="dxa"/>
            <w:vAlign w:val="center"/>
          </w:tcPr>
          <w:p w:rsidR="001C428A" w:rsidRPr="001C428A" w:rsidRDefault="001C428A" w:rsidP="001C428A">
            <w:pPr>
              <w:spacing w:before="0" w:after="0" w:line="240" w:lineRule="auto"/>
            </w:pPr>
            <w:r w:rsidRPr="001C428A">
              <w:t>Zawartość siarczanów rozpuszczalnych w kwasie, nie wyższa niż kategoria:</w:t>
            </w:r>
          </w:p>
        </w:tc>
        <w:tc>
          <w:tcPr>
            <w:tcW w:w="1588" w:type="dxa"/>
            <w:vAlign w:val="center"/>
          </w:tcPr>
          <w:p w:rsidR="001C428A" w:rsidRPr="001C428A" w:rsidRDefault="001C428A" w:rsidP="001C428A">
            <w:pPr>
              <w:spacing w:before="0" w:after="0" w:line="240" w:lineRule="auto"/>
              <w:jc w:val="center"/>
              <w:rPr>
                <w:bCs/>
              </w:rPr>
            </w:pPr>
            <w:r w:rsidRPr="001C428A">
              <w:rPr>
                <w:bCs/>
              </w:rPr>
              <w:t>PN-EN 1744-1</w:t>
            </w:r>
          </w:p>
        </w:tc>
        <w:tc>
          <w:tcPr>
            <w:tcW w:w="3827" w:type="dxa"/>
            <w:vAlign w:val="center"/>
          </w:tcPr>
          <w:p w:rsidR="001C428A" w:rsidRPr="001C428A" w:rsidRDefault="001C428A" w:rsidP="001C428A">
            <w:pPr>
              <w:spacing w:before="0" w:after="0" w:line="240" w:lineRule="auto"/>
              <w:jc w:val="center"/>
            </w:pPr>
          </w:p>
          <w:p w:rsidR="001C428A" w:rsidRPr="001C428A" w:rsidRDefault="001C428A" w:rsidP="001C428A">
            <w:pPr>
              <w:spacing w:before="0" w:after="0" w:line="240" w:lineRule="auto"/>
              <w:jc w:val="center"/>
            </w:pPr>
            <w:r w:rsidRPr="001C428A">
              <w:t xml:space="preserve">AS </w:t>
            </w:r>
            <w:r w:rsidRPr="001C428A">
              <w:rPr>
                <w:vertAlign w:val="subscript"/>
              </w:rPr>
              <w:t>0,2</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13</w:t>
            </w:r>
          </w:p>
        </w:tc>
        <w:tc>
          <w:tcPr>
            <w:tcW w:w="2977" w:type="dxa"/>
            <w:vAlign w:val="center"/>
          </w:tcPr>
          <w:p w:rsidR="001C428A" w:rsidRPr="001C428A" w:rsidRDefault="001C428A" w:rsidP="001C428A">
            <w:pPr>
              <w:spacing w:before="0" w:after="0" w:line="240" w:lineRule="auto"/>
            </w:pPr>
            <w:r w:rsidRPr="001C428A">
              <w:t>Zawartość siarki całkowitej; wartość nie wyższa niż w %:</w:t>
            </w:r>
          </w:p>
        </w:tc>
        <w:tc>
          <w:tcPr>
            <w:tcW w:w="1588" w:type="dxa"/>
            <w:vAlign w:val="center"/>
          </w:tcPr>
          <w:p w:rsidR="001C428A" w:rsidRPr="001C428A" w:rsidRDefault="001C428A" w:rsidP="001C428A">
            <w:pPr>
              <w:spacing w:before="0" w:after="0" w:line="240" w:lineRule="auto"/>
              <w:jc w:val="center"/>
              <w:rPr>
                <w:bCs/>
              </w:rPr>
            </w:pPr>
            <w:r w:rsidRPr="001C428A">
              <w:rPr>
                <w:bCs/>
              </w:rPr>
              <w:t>PN-EN 1744-1</w:t>
            </w:r>
          </w:p>
        </w:tc>
        <w:tc>
          <w:tcPr>
            <w:tcW w:w="3827" w:type="dxa"/>
            <w:vAlign w:val="center"/>
          </w:tcPr>
          <w:p w:rsidR="001C428A" w:rsidRPr="001C428A" w:rsidRDefault="001C428A" w:rsidP="001C428A">
            <w:pPr>
              <w:spacing w:before="0" w:after="0" w:line="240" w:lineRule="auto"/>
              <w:jc w:val="center"/>
            </w:pPr>
            <w:r w:rsidRPr="001C428A">
              <w:t>1,0</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14</w:t>
            </w:r>
          </w:p>
        </w:tc>
        <w:tc>
          <w:tcPr>
            <w:tcW w:w="2977" w:type="dxa"/>
            <w:vAlign w:val="center"/>
          </w:tcPr>
          <w:p w:rsidR="001C428A" w:rsidRPr="001C428A" w:rsidRDefault="001C428A" w:rsidP="001C428A">
            <w:pPr>
              <w:spacing w:before="0" w:after="0" w:line="240" w:lineRule="auto"/>
            </w:pPr>
            <w:r w:rsidRPr="001C428A">
              <w:t>Zawartość chlorków rozpuszczalnych w wodzie; wartość nie wyższa niż w %:</w:t>
            </w:r>
          </w:p>
        </w:tc>
        <w:tc>
          <w:tcPr>
            <w:tcW w:w="1588" w:type="dxa"/>
            <w:vAlign w:val="center"/>
          </w:tcPr>
          <w:p w:rsidR="001C428A" w:rsidRPr="001C428A" w:rsidRDefault="001C428A" w:rsidP="001C428A">
            <w:pPr>
              <w:spacing w:before="0" w:after="0" w:line="240" w:lineRule="auto"/>
              <w:jc w:val="center"/>
              <w:rPr>
                <w:bCs/>
              </w:rPr>
            </w:pPr>
            <w:r w:rsidRPr="001C428A">
              <w:rPr>
                <w:bCs/>
              </w:rPr>
              <w:t>PN-EN 1744-1</w:t>
            </w:r>
          </w:p>
        </w:tc>
        <w:tc>
          <w:tcPr>
            <w:tcW w:w="3827" w:type="dxa"/>
            <w:vAlign w:val="center"/>
          </w:tcPr>
          <w:p w:rsidR="001C428A" w:rsidRPr="001C428A" w:rsidRDefault="001C428A" w:rsidP="001C428A">
            <w:pPr>
              <w:spacing w:before="0" w:after="0" w:line="240" w:lineRule="auto"/>
              <w:jc w:val="center"/>
            </w:pPr>
            <w:r w:rsidRPr="001C428A">
              <w:t>0,02</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rPr>
                <w:bCs/>
                <w:lang w:val="en-GB"/>
              </w:rPr>
            </w:pPr>
            <w:r w:rsidRPr="001C428A">
              <w:rPr>
                <w:bCs/>
                <w:lang w:val="en-GB"/>
              </w:rPr>
              <w:t>15</w:t>
            </w:r>
          </w:p>
        </w:tc>
        <w:tc>
          <w:tcPr>
            <w:tcW w:w="2977" w:type="dxa"/>
            <w:vAlign w:val="center"/>
          </w:tcPr>
          <w:p w:rsidR="001C428A" w:rsidRPr="001C428A" w:rsidRDefault="001C428A" w:rsidP="001C428A">
            <w:pPr>
              <w:spacing w:before="0" w:after="0" w:line="240" w:lineRule="auto"/>
            </w:pPr>
            <w:r w:rsidRPr="001C428A">
              <w:t xml:space="preserve">Lekkie zanieczyszczenia, wartość nie wyższa niż w %: </w:t>
            </w:r>
          </w:p>
        </w:tc>
        <w:tc>
          <w:tcPr>
            <w:tcW w:w="1588" w:type="dxa"/>
            <w:vAlign w:val="center"/>
          </w:tcPr>
          <w:p w:rsidR="001C428A" w:rsidRPr="001C428A" w:rsidRDefault="001C428A" w:rsidP="001C428A">
            <w:pPr>
              <w:spacing w:before="0" w:after="0" w:line="240" w:lineRule="auto"/>
              <w:jc w:val="center"/>
            </w:pPr>
            <w:r w:rsidRPr="001C428A">
              <w:rPr>
                <w:bCs/>
              </w:rPr>
              <w:t>PN-EN 1744-1</w:t>
            </w:r>
          </w:p>
        </w:tc>
        <w:tc>
          <w:tcPr>
            <w:tcW w:w="3827" w:type="dxa"/>
            <w:vAlign w:val="center"/>
          </w:tcPr>
          <w:p w:rsidR="001C428A" w:rsidRPr="001C428A" w:rsidRDefault="001C428A" w:rsidP="001C428A">
            <w:pPr>
              <w:spacing w:before="0" w:after="0" w:line="240" w:lineRule="auto"/>
              <w:jc w:val="center"/>
            </w:pPr>
            <w:r w:rsidRPr="001C428A">
              <w:t>0,1</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16</w:t>
            </w:r>
          </w:p>
        </w:tc>
        <w:tc>
          <w:tcPr>
            <w:tcW w:w="2977" w:type="dxa"/>
            <w:vAlign w:val="center"/>
          </w:tcPr>
          <w:p w:rsidR="001C428A" w:rsidRPr="001C428A" w:rsidRDefault="001C428A" w:rsidP="001C428A">
            <w:pPr>
              <w:spacing w:before="0" w:after="0" w:line="240" w:lineRule="auto"/>
            </w:pPr>
            <w:r w:rsidRPr="001C428A">
              <w:t>Procentowa zawartość ziaren o powierzchni przekruszonej i łamanej oraz ziaren całkowicie zaokrąglonych; kategoria nie niższa niż:</w:t>
            </w:r>
          </w:p>
        </w:tc>
        <w:tc>
          <w:tcPr>
            <w:tcW w:w="1588" w:type="dxa"/>
            <w:vAlign w:val="center"/>
          </w:tcPr>
          <w:p w:rsidR="001C428A" w:rsidRPr="001C428A" w:rsidRDefault="001C428A" w:rsidP="001C428A">
            <w:pPr>
              <w:spacing w:before="0" w:after="0" w:line="240" w:lineRule="auto"/>
              <w:jc w:val="center"/>
              <w:rPr>
                <w:bCs/>
              </w:rPr>
            </w:pPr>
            <w:r w:rsidRPr="001C428A">
              <w:rPr>
                <w:bCs/>
              </w:rPr>
              <w:t>PN-EN 933-5</w:t>
            </w:r>
          </w:p>
        </w:tc>
        <w:tc>
          <w:tcPr>
            <w:tcW w:w="3827" w:type="dxa"/>
            <w:vAlign w:val="center"/>
          </w:tcPr>
          <w:p w:rsidR="001C428A" w:rsidRPr="001C428A" w:rsidRDefault="001C428A" w:rsidP="001C428A">
            <w:pPr>
              <w:spacing w:before="0" w:after="0" w:line="240" w:lineRule="auto"/>
              <w:jc w:val="center"/>
              <w:rPr>
                <w:i/>
                <w:vertAlign w:val="subscript"/>
              </w:rPr>
            </w:pPr>
            <w:r w:rsidRPr="001C428A">
              <w:rPr>
                <w:i/>
              </w:rPr>
              <w:t>C</w:t>
            </w:r>
            <w:r w:rsidRPr="001C428A">
              <w:rPr>
                <w:i/>
                <w:vertAlign w:val="subscript"/>
              </w:rPr>
              <w:t>100/0</w:t>
            </w:r>
          </w:p>
        </w:tc>
      </w:tr>
      <w:tr w:rsidR="001C428A" w:rsidRPr="001C428A" w:rsidTr="001C428A">
        <w:trPr>
          <w:trHeight w:val="337"/>
        </w:trPr>
        <w:tc>
          <w:tcPr>
            <w:tcW w:w="567" w:type="dxa"/>
            <w:vAlign w:val="center"/>
          </w:tcPr>
          <w:p w:rsidR="001C428A" w:rsidRPr="001C428A" w:rsidRDefault="001C428A" w:rsidP="001C428A">
            <w:pPr>
              <w:spacing w:before="0" w:after="0" w:line="240" w:lineRule="auto"/>
              <w:jc w:val="center"/>
              <w:rPr>
                <w:bCs/>
                <w:lang w:val="en-GB"/>
              </w:rPr>
            </w:pPr>
            <w:r w:rsidRPr="001C428A">
              <w:rPr>
                <w:bCs/>
                <w:lang w:val="en-GB"/>
              </w:rPr>
              <w:t>17</w:t>
            </w:r>
          </w:p>
        </w:tc>
        <w:tc>
          <w:tcPr>
            <w:tcW w:w="2977" w:type="dxa"/>
            <w:vAlign w:val="center"/>
          </w:tcPr>
          <w:p w:rsidR="001C428A" w:rsidRPr="001C428A" w:rsidRDefault="001C428A" w:rsidP="001C428A">
            <w:pPr>
              <w:spacing w:before="0" w:after="0" w:line="240" w:lineRule="auto"/>
            </w:pPr>
            <w:r w:rsidRPr="001C428A">
              <w:t>„Zgorzel słoneczna” bazaltu; kategoria:</w:t>
            </w:r>
          </w:p>
        </w:tc>
        <w:tc>
          <w:tcPr>
            <w:tcW w:w="1588" w:type="dxa"/>
            <w:vAlign w:val="center"/>
          </w:tcPr>
          <w:p w:rsidR="001C428A" w:rsidRPr="001C428A" w:rsidRDefault="001C428A" w:rsidP="001C428A">
            <w:pPr>
              <w:spacing w:before="0" w:after="0" w:line="240" w:lineRule="auto"/>
              <w:jc w:val="center"/>
              <w:rPr>
                <w:bCs/>
              </w:rPr>
            </w:pPr>
            <w:r w:rsidRPr="001C428A">
              <w:rPr>
                <w:bCs/>
              </w:rPr>
              <w:t>PN-EN 1367-3</w:t>
            </w:r>
          </w:p>
          <w:p w:rsidR="001C428A" w:rsidRPr="001C428A" w:rsidRDefault="001C428A" w:rsidP="001C428A">
            <w:pPr>
              <w:spacing w:before="0" w:after="0" w:line="240" w:lineRule="auto"/>
              <w:jc w:val="center"/>
              <w:rPr>
                <w:bCs/>
              </w:rPr>
            </w:pPr>
            <w:r w:rsidRPr="001C428A">
              <w:rPr>
                <w:bCs/>
              </w:rPr>
              <w:t>PN-EN 1097-2</w:t>
            </w:r>
          </w:p>
        </w:tc>
        <w:tc>
          <w:tcPr>
            <w:tcW w:w="3827" w:type="dxa"/>
            <w:vAlign w:val="center"/>
          </w:tcPr>
          <w:p w:rsidR="001C428A" w:rsidRPr="001C428A" w:rsidRDefault="001C428A" w:rsidP="001C428A">
            <w:pPr>
              <w:spacing w:before="0" w:after="0" w:line="240" w:lineRule="auto"/>
              <w:jc w:val="center"/>
              <w:rPr>
                <w:i/>
                <w:vertAlign w:val="subscript"/>
              </w:rPr>
            </w:pPr>
            <w:r w:rsidRPr="001C428A">
              <w:rPr>
                <w:i/>
              </w:rPr>
              <w:t>SB</w:t>
            </w:r>
            <w:r w:rsidRPr="001C428A">
              <w:rPr>
                <w:i/>
                <w:vertAlign w:val="subscript"/>
              </w:rPr>
              <w:t>LA</w:t>
            </w:r>
          </w:p>
          <w:p w:rsidR="001C428A" w:rsidRPr="001C428A" w:rsidRDefault="001C428A" w:rsidP="001C428A">
            <w:pPr>
              <w:spacing w:before="0" w:after="0" w:line="240" w:lineRule="auto"/>
            </w:pPr>
            <w:r w:rsidRPr="001C428A">
              <w:t xml:space="preserve">wymagania wobec kategorii </w:t>
            </w:r>
            <w:r w:rsidRPr="001C428A">
              <w:rPr>
                <w:i/>
              </w:rPr>
              <w:t>SB</w:t>
            </w:r>
            <w:r w:rsidRPr="001C428A">
              <w:rPr>
                <w:i/>
                <w:vertAlign w:val="subscript"/>
              </w:rPr>
              <w:t>LA</w:t>
            </w:r>
            <w:r w:rsidRPr="001C428A">
              <w:t>:</w:t>
            </w:r>
          </w:p>
          <w:p w:rsidR="001C428A" w:rsidRPr="001C428A" w:rsidRDefault="001C428A" w:rsidP="00091F92">
            <w:pPr>
              <w:numPr>
                <w:ilvl w:val="0"/>
                <w:numId w:val="18"/>
              </w:numPr>
              <w:spacing w:before="0" w:after="0" w:line="240" w:lineRule="auto"/>
              <w:ind w:left="289" w:right="69" w:hanging="284"/>
              <w:jc w:val="left"/>
              <w:rPr>
                <w:i/>
              </w:rPr>
            </w:pPr>
            <w:r w:rsidRPr="001C428A">
              <w:t xml:space="preserve">ubytek masy po gotowaniu </w:t>
            </w:r>
            <w:r w:rsidRPr="001C428A">
              <w:rPr>
                <w:color w:val="000000"/>
              </w:rPr>
              <w:sym w:font="Symbol" w:char="F0A3"/>
            </w:r>
            <w:r w:rsidRPr="001C428A">
              <w:t xml:space="preserve"> 1 %,</w:t>
            </w:r>
          </w:p>
          <w:p w:rsidR="001C428A" w:rsidRPr="001C428A" w:rsidRDefault="001C428A" w:rsidP="00091F92">
            <w:pPr>
              <w:numPr>
                <w:ilvl w:val="0"/>
                <w:numId w:val="18"/>
              </w:numPr>
              <w:spacing w:before="0" w:after="0" w:line="240" w:lineRule="auto"/>
              <w:ind w:left="289" w:right="69" w:hanging="284"/>
              <w:jc w:val="left"/>
              <w:rPr>
                <w:i/>
              </w:rPr>
            </w:pPr>
            <w:r w:rsidRPr="001C428A">
              <w:t xml:space="preserve">wzrost współczynnika Los Angeles po gotowaniu </w:t>
            </w:r>
            <w:r w:rsidRPr="001C428A">
              <w:rPr>
                <w:color w:val="000000"/>
              </w:rPr>
              <w:sym w:font="Symbol" w:char="F0A3"/>
            </w:r>
            <w:r w:rsidRPr="001C428A">
              <w:t xml:space="preserve"> 8 %</w:t>
            </w:r>
          </w:p>
        </w:tc>
      </w:tr>
      <w:tr w:rsidR="001C428A" w:rsidRPr="001C428A" w:rsidTr="001C428A">
        <w:trPr>
          <w:trHeight w:val="337"/>
        </w:trPr>
        <w:tc>
          <w:tcPr>
            <w:tcW w:w="8959" w:type="dxa"/>
            <w:gridSpan w:val="4"/>
            <w:vAlign w:val="center"/>
          </w:tcPr>
          <w:p w:rsidR="001C428A" w:rsidRPr="001C428A" w:rsidRDefault="001C428A" w:rsidP="00091F92">
            <w:pPr>
              <w:pStyle w:val="Lista3"/>
              <w:numPr>
                <w:ilvl w:val="0"/>
                <w:numId w:val="13"/>
              </w:numPr>
              <w:spacing w:before="0" w:after="0" w:line="240" w:lineRule="auto"/>
              <w:ind w:left="318" w:hanging="284"/>
              <w:contextualSpacing w:val="0"/>
            </w:pPr>
            <w:r w:rsidRPr="001C428A">
              <w:t>zawartość pyłów w tej kategorii należy ograniczyć do max. 1%, np. przez płukanie kruszywa przed sporządzeniem z niego mieszanki betonowej,</w:t>
            </w:r>
          </w:p>
          <w:p w:rsidR="001C428A" w:rsidRPr="001C428A" w:rsidRDefault="001C428A" w:rsidP="00091F92">
            <w:pPr>
              <w:pStyle w:val="Lista2"/>
              <w:numPr>
                <w:ilvl w:val="0"/>
                <w:numId w:val="1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240" w:lineRule="auto"/>
              <w:ind w:left="318" w:right="0" w:hanging="284"/>
              <w:contextualSpacing w:val="0"/>
              <w:rPr>
                <w:rFonts w:ascii="Times New Roman" w:hAnsi="Times New Roman" w:cs="Times New Roman"/>
                <w:bCs/>
                <w:iCs/>
                <w:szCs w:val="20"/>
                <w:vertAlign w:val="superscript"/>
              </w:rPr>
            </w:pPr>
            <w:r w:rsidRPr="001C428A">
              <w:rPr>
                <w:rFonts w:ascii="Times New Roman" w:hAnsi="Times New Roman" w:cs="Times New Roman"/>
                <w:bCs/>
                <w:iCs/>
                <w:szCs w:val="20"/>
              </w:rPr>
              <w:t>dopuszcza się stosowanie grubego kruszywa o kategorii LA</w:t>
            </w:r>
            <w:r w:rsidRPr="001C428A">
              <w:rPr>
                <w:rFonts w:ascii="Times New Roman" w:hAnsi="Times New Roman" w:cs="Times New Roman"/>
                <w:bCs/>
                <w:iCs/>
                <w:szCs w:val="20"/>
                <w:vertAlign w:val="subscript"/>
              </w:rPr>
              <w:t>35</w:t>
            </w:r>
            <w:r w:rsidRPr="001C428A">
              <w:rPr>
                <w:rFonts w:ascii="Times New Roman" w:hAnsi="Times New Roman" w:cs="Times New Roman"/>
                <w:bCs/>
                <w:iCs/>
                <w:szCs w:val="20"/>
              </w:rPr>
              <w:t xml:space="preserve"> pod warunkiem, że jego mrozoodporność, badana w 1% NaCl jest nie większa niż 2%,</w:t>
            </w:r>
          </w:p>
          <w:p w:rsidR="001C428A" w:rsidRPr="001C428A" w:rsidRDefault="001C428A" w:rsidP="00091F92">
            <w:pPr>
              <w:pStyle w:val="Lista3"/>
              <w:numPr>
                <w:ilvl w:val="0"/>
                <w:numId w:val="13"/>
              </w:numPr>
              <w:spacing w:before="0" w:after="0" w:line="240" w:lineRule="auto"/>
              <w:ind w:left="318" w:hanging="284"/>
              <w:contextualSpacing w:val="0"/>
            </w:pPr>
            <w:r w:rsidRPr="001C428A">
              <w:t>w przypadku stwierdzenia, że badane kruszywo odpowiada kategorii R1 reaktywności  (kruszywo umiarkowanie reaktywne – zwiększenie wymiarów liniowych beleczek z zaprawy kruszywa z cementem wg badania ASTM C1260-14 /RILEM AAR-2 w przedziale &gt; 0,100 % (0,150 % dla kruszyw drobnych) i ≤ 0,300% długości), należy wykonać badanie dodatkowe zgodnie z  ASTM C1293/RILEM AAR-3; kruszywo dopuszcza się wtedy do zastosowania przy spełnieniu wymagania: reaktywność alkaliczna kruszywa z cementem nie wywołuje w jego wyniku zwiększenia wymiarów liniowych beleczek  o więcej  niż ≤ 0,040 %. W przypadku gdy ekspansja beleczek z zaprawy wg ASTM C1260 wynosi &gt; 0,100 % (0,150 % dla kruszyw drobnych) i ≤ 0,300 % i jednocześnie ekspansja beleczek z betonu wg ASTM C1293 wynosi &gt; 0,040 % i ≤ 0,120 %, kruszywo ocenia się jako umiarkowanie reaktywne R1 i może być ono stosowane dla klasy środowiska E2 i E3 wyłącznie przy ograniczonej zwartości alkaliów w betonie i przy zastosowaniu dodatków pucolanowo-hydraulicznych SCM. Dla klasy środowiska E2 i E3 nie mają zastosowania kruszywa silnie reaktywne R2 i bardzo silnie reaktywne R3.</w:t>
            </w:r>
          </w:p>
        </w:tc>
      </w:tr>
    </w:tbl>
    <w:p w:rsidR="001C428A" w:rsidRDefault="001C428A" w:rsidP="00AB0ED5">
      <w:r w:rsidRPr="00752FB6">
        <w:t>Jako kruszywo drobne powinno być stosowane kruszywo o uziarnieniu nie większym niż 4 mm, spełniające wymagania podane w poniższej tabeli.</w:t>
      </w:r>
    </w:p>
    <w:p w:rsidR="00CE0477" w:rsidRDefault="00CE0477"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p>
    <w:p w:rsidR="007F4687" w:rsidRDefault="007F4687"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p>
    <w:p w:rsidR="007F4687" w:rsidRDefault="007F4687"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p>
    <w:p w:rsidR="007F4687" w:rsidRDefault="007F4687"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p>
    <w:p w:rsidR="00CE0477" w:rsidRDefault="00CE0477" w:rsidP="001C428A">
      <w:pPr>
        <w:pStyle w:val="Lista2"/>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firstLine="0"/>
        <w:contextualSpacing w:val="0"/>
        <w:rPr>
          <w:rFonts w:ascii="Times New Roman" w:hAnsi="Times New Roman" w:cs="Times New Roman"/>
          <w:szCs w:val="24"/>
        </w:rPr>
      </w:pPr>
    </w:p>
    <w:p w:rsidR="001C428A" w:rsidRPr="00752FB6" w:rsidRDefault="001C428A" w:rsidP="001C428A">
      <w:pPr>
        <w:pStyle w:val="Lista3"/>
        <w:spacing w:line="276" w:lineRule="auto"/>
        <w:ind w:left="0" w:firstLine="0"/>
        <w:contextualSpacing w:val="0"/>
        <w:rPr>
          <w:szCs w:val="24"/>
        </w:rPr>
      </w:pPr>
      <w:r w:rsidRPr="001C428A">
        <w:rPr>
          <w:b/>
          <w:szCs w:val="24"/>
        </w:rPr>
        <w:lastRenderedPageBreak/>
        <w:t>Tabela.</w:t>
      </w:r>
      <w:r w:rsidRPr="00752FB6">
        <w:rPr>
          <w:szCs w:val="24"/>
        </w:rPr>
        <w:t xml:space="preserve"> Wymagania dla kruszywa drobnego</w:t>
      </w:r>
      <w:r w:rsidR="00F148DD">
        <w:rPr>
          <w:szCs w:val="24"/>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6"/>
        <w:gridCol w:w="2948"/>
        <w:gridCol w:w="1588"/>
        <w:gridCol w:w="3940"/>
      </w:tblGrid>
      <w:tr w:rsidR="001C428A" w:rsidRPr="00752FB6" w:rsidTr="001C428A">
        <w:trPr>
          <w:trHeight w:val="777"/>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Lp.</w:t>
            </w:r>
          </w:p>
        </w:tc>
        <w:tc>
          <w:tcPr>
            <w:tcW w:w="2948" w:type="dxa"/>
            <w:vAlign w:val="center"/>
          </w:tcPr>
          <w:p w:rsidR="001C428A" w:rsidRPr="00752FB6" w:rsidRDefault="001C428A" w:rsidP="00CE0477">
            <w:pPr>
              <w:spacing w:line="240" w:lineRule="auto"/>
              <w:jc w:val="center"/>
              <w:rPr>
                <w:bCs/>
                <w:sz w:val="18"/>
                <w:szCs w:val="24"/>
              </w:rPr>
            </w:pPr>
            <w:r w:rsidRPr="00752FB6">
              <w:rPr>
                <w:bCs/>
                <w:sz w:val="18"/>
                <w:szCs w:val="24"/>
              </w:rPr>
              <w:t>Właściwość</w:t>
            </w:r>
          </w:p>
        </w:tc>
        <w:tc>
          <w:tcPr>
            <w:tcW w:w="1588" w:type="dxa"/>
            <w:vAlign w:val="center"/>
          </w:tcPr>
          <w:p w:rsidR="001C428A" w:rsidRPr="00CE0477" w:rsidRDefault="001C428A" w:rsidP="00CE0477">
            <w:pPr>
              <w:spacing w:line="240" w:lineRule="auto"/>
              <w:jc w:val="center"/>
              <w:rPr>
                <w:bCs/>
                <w:sz w:val="18"/>
                <w:szCs w:val="24"/>
              </w:rPr>
            </w:pPr>
            <w:r w:rsidRPr="00CE0477">
              <w:rPr>
                <w:bCs/>
                <w:sz w:val="18"/>
                <w:szCs w:val="24"/>
              </w:rPr>
              <w:t>Metoda</w:t>
            </w:r>
            <w:r w:rsidR="00CE0477" w:rsidRPr="00CE0477">
              <w:rPr>
                <w:bCs/>
                <w:sz w:val="18"/>
                <w:szCs w:val="24"/>
              </w:rPr>
              <w:t xml:space="preserve"> </w:t>
            </w:r>
            <w:r w:rsidRPr="00CE0477">
              <w:rPr>
                <w:bCs/>
                <w:sz w:val="18"/>
                <w:szCs w:val="24"/>
              </w:rPr>
              <w:t>badania</w:t>
            </w:r>
          </w:p>
        </w:tc>
        <w:tc>
          <w:tcPr>
            <w:tcW w:w="3940" w:type="dxa"/>
            <w:vAlign w:val="center"/>
          </w:tcPr>
          <w:p w:rsidR="001C428A" w:rsidRPr="00752FB6" w:rsidRDefault="001C428A" w:rsidP="00CE0477">
            <w:pPr>
              <w:spacing w:line="240" w:lineRule="auto"/>
              <w:jc w:val="center"/>
              <w:rPr>
                <w:bCs/>
                <w:sz w:val="18"/>
                <w:szCs w:val="24"/>
              </w:rPr>
            </w:pPr>
            <w:r w:rsidRPr="00752FB6">
              <w:rPr>
                <w:bCs/>
                <w:sz w:val="18"/>
                <w:szCs w:val="24"/>
              </w:rPr>
              <w:t xml:space="preserve">Wymagania </w:t>
            </w:r>
          </w:p>
        </w:tc>
      </w:tr>
      <w:tr w:rsidR="001C428A" w:rsidRPr="00752FB6" w:rsidTr="001C428A">
        <w:trPr>
          <w:trHeight w:val="77"/>
        </w:trPr>
        <w:tc>
          <w:tcPr>
            <w:tcW w:w="596" w:type="dxa"/>
            <w:vAlign w:val="center"/>
          </w:tcPr>
          <w:p w:rsidR="001C428A" w:rsidRPr="00752FB6" w:rsidRDefault="001C428A" w:rsidP="00CE0477">
            <w:pPr>
              <w:spacing w:line="240" w:lineRule="auto"/>
              <w:jc w:val="center"/>
              <w:rPr>
                <w:bCs/>
                <w:i/>
                <w:sz w:val="18"/>
                <w:szCs w:val="24"/>
                <w:lang w:val="en-GB"/>
              </w:rPr>
            </w:pPr>
            <w:r w:rsidRPr="00752FB6">
              <w:rPr>
                <w:bCs/>
                <w:i/>
                <w:sz w:val="18"/>
                <w:szCs w:val="24"/>
                <w:lang w:val="en-GB"/>
              </w:rPr>
              <w:t>1</w:t>
            </w:r>
          </w:p>
        </w:tc>
        <w:tc>
          <w:tcPr>
            <w:tcW w:w="2948" w:type="dxa"/>
          </w:tcPr>
          <w:p w:rsidR="001C428A" w:rsidRPr="00752FB6" w:rsidRDefault="001C428A" w:rsidP="00CE0477">
            <w:pPr>
              <w:spacing w:line="240" w:lineRule="auto"/>
              <w:jc w:val="center"/>
              <w:rPr>
                <w:bCs/>
                <w:i/>
                <w:sz w:val="18"/>
                <w:szCs w:val="24"/>
                <w:lang w:val="en-GB"/>
              </w:rPr>
            </w:pPr>
            <w:r w:rsidRPr="00752FB6">
              <w:rPr>
                <w:bCs/>
                <w:i/>
                <w:sz w:val="18"/>
                <w:szCs w:val="24"/>
                <w:lang w:val="en-GB"/>
              </w:rPr>
              <w:t>2</w:t>
            </w:r>
          </w:p>
        </w:tc>
        <w:tc>
          <w:tcPr>
            <w:tcW w:w="1588" w:type="dxa"/>
            <w:vAlign w:val="center"/>
          </w:tcPr>
          <w:p w:rsidR="001C428A" w:rsidRPr="00752FB6" w:rsidRDefault="001C428A" w:rsidP="00CE0477">
            <w:pPr>
              <w:spacing w:line="240" w:lineRule="auto"/>
              <w:jc w:val="center"/>
              <w:rPr>
                <w:bCs/>
                <w:i/>
                <w:sz w:val="18"/>
                <w:szCs w:val="24"/>
                <w:lang w:val="en-GB"/>
              </w:rPr>
            </w:pPr>
            <w:r w:rsidRPr="00752FB6">
              <w:rPr>
                <w:bCs/>
                <w:i/>
                <w:sz w:val="18"/>
                <w:szCs w:val="24"/>
                <w:lang w:val="en-GB"/>
              </w:rPr>
              <w:t>4</w:t>
            </w:r>
          </w:p>
        </w:tc>
        <w:tc>
          <w:tcPr>
            <w:tcW w:w="3940" w:type="dxa"/>
            <w:vAlign w:val="center"/>
          </w:tcPr>
          <w:p w:rsidR="001C428A" w:rsidRPr="00752FB6" w:rsidRDefault="001C428A" w:rsidP="00CE0477">
            <w:pPr>
              <w:spacing w:line="240" w:lineRule="auto"/>
              <w:jc w:val="center"/>
              <w:rPr>
                <w:bCs/>
                <w:i/>
                <w:sz w:val="18"/>
                <w:szCs w:val="24"/>
                <w:lang w:val="en-GB"/>
              </w:rPr>
            </w:pPr>
            <w:r w:rsidRPr="00752FB6">
              <w:rPr>
                <w:bCs/>
                <w:i/>
                <w:sz w:val="18"/>
                <w:szCs w:val="24"/>
                <w:lang w:val="en-GB"/>
              </w:rPr>
              <w:t>5</w:t>
            </w:r>
          </w:p>
        </w:tc>
      </w:tr>
      <w:tr w:rsidR="001C428A" w:rsidRPr="00752FB6" w:rsidTr="001C428A">
        <w:trPr>
          <w:trHeight w:val="516"/>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1</w:t>
            </w:r>
          </w:p>
        </w:tc>
        <w:tc>
          <w:tcPr>
            <w:tcW w:w="2948" w:type="dxa"/>
            <w:vAlign w:val="center"/>
          </w:tcPr>
          <w:p w:rsidR="001C428A" w:rsidRPr="00752FB6" w:rsidRDefault="001C428A" w:rsidP="00CE0477">
            <w:pPr>
              <w:spacing w:line="240" w:lineRule="auto"/>
              <w:rPr>
                <w:bCs/>
                <w:sz w:val="18"/>
                <w:szCs w:val="24"/>
              </w:rPr>
            </w:pPr>
            <w:r w:rsidRPr="00752FB6">
              <w:rPr>
                <w:bCs/>
                <w:sz w:val="18"/>
                <w:szCs w:val="24"/>
              </w:rPr>
              <w:t>Uziarnienie kruszywa, wymagana kategoria:</w:t>
            </w:r>
          </w:p>
        </w:tc>
        <w:tc>
          <w:tcPr>
            <w:tcW w:w="1588" w:type="dxa"/>
            <w:vAlign w:val="center"/>
          </w:tcPr>
          <w:p w:rsidR="001C428A" w:rsidRPr="00752FB6" w:rsidRDefault="001C428A" w:rsidP="00CE0477">
            <w:pPr>
              <w:spacing w:line="240" w:lineRule="auto"/>
              <w:jc w:val="center"/>
              <w:rPr>
                <w:bCs/>
                <w:sz w:val="18"/>
                <w:szCs w:val="24"/>
              </w:rPr>
            </w:pPr>
            <w:r w:rsidRPr="00752FB6">
              <w:rPr>
                <w:bCs/>
                <w:sz w:val="18"/>
                <w:szCs w:val="24"/>
              </w:rPr>
              <w:t>PN-EN 933-1</w:t>
            </w:r>
          </w:p>
          <w:p w:rsidR="001C428A" w:rsidRPr="00752FB6" w:rsidRDefault="001C428A" w:rsidP="00CE0477">
            <w:pPr>
              <w:spacing w:line="240" w:lineRule="auto"/>
              <w:jc w:val="center"/>
              <w:rPr>
                <w:bCs/>
                <w:sz w:val="18"/>
                <w:szCs w:val="24"/>
              </w:rPr>
            </w:pPr>
          </w:p>
        </w:tc>
        <w:tc>
          <w:tcPr>
            <w:tcW w:w="3940" w:type="dxa"/>
            <w:vAlign w:val="center"/>
          </w:tcPr>
          <w:p w:rsidR="001C428A" w:rsidRPr="00752FB6" w:rsidRDefault="001C428A" w:rsidP="00CE0477">
            <w:pPr>
              <w:spacing w:line="240" w:lineRule="auto"/>
              <w:jc w:val="center"/>
              <w:rPr>
                <w:bCs/>
                <w:sz w:val="18"/>
                <w:szCs w:val="24"/>
              </w:rPr>
            </w:pPr>
            <w:r w:rsidRPr="00752FB6">
              <w:rPr>
                <w:bCs/>
                <w:i/>
                <w:sz w:val="18"/>
                <w:szCs w:val="24"/>
              </w:rPr>
              <w:t>G</w:t>
            </w:r>
            <w:r w:rsidRPr="00752FB6">
              <w:rPr>
                <w:bCs/>
                <w:i/>
                <w:sz w:val="18"/>
                <w:szCs w:val="24"/>
                <w:vertAlign w:val="subscript"/>
              </w:rPr>
              <w:t>F</w:t>
            </w:r>
            <w:r w:rsidRPr="00752FB6">
              <w:rPr>
                <w:bCs/>
                <w:sz w:val="18"/>
                <w:szCs w:val="24"/>
              </w:rPr>
              <w:t xml:space="preserve"> 85</w:t>
            </w:r>
          </w:p>
        </w:tc>
      </w:tr>
      <w:tr w:rsidR="001C428A" w:rsidRPr="00752FB6" w:rsidTr="001C428A">
        <w:trPr>
          <w:trHeight w:val="992"/>
        </w:trPr>
        <w:tc>
          <w:tcPr>
            <w:tcW w:w="596" w:type="dxa"/>
            <w:vAlign w:val="center"/>
          </w:tcPr>
          <w:p w:rsidR="001C428A" w:rsidRPr="00752FB6" w:rsidRDefault="001C428A" w:rsidP="00CE0477">
            <w:pPr>
              <w:spacing w:line="240" w:lineRule="auto"/>
              <w:jc w:val="center"/>
              <w:rPr>
                <w:bCs/>
                <w:sz w:val="18"/>
                <w:szCs w:val="24"/>
                <w:lang w:val="en-GB"/>
              </w:rPr>
            </w:pPr>
            <w:r w:rsidRPr="00752FB6">
              <w:rPr>
                <w:bCs/>
                <w:sz w:val="18"/>
                <w:szCs w:val="24"/>
                <w:lang w:val="en-GB"/>
              </w:rPr>
              <w:t>2</w:t>
            </w:r>
          </w:p>
        </w:tc>
        <w:tc>
          <w:tcPr>
            <w:tcW w:w="2948" w:type="dxa"/>
            <w:vAlign w:val="center"/>
          </w:tcPr>
          <w:p w:rsidR="001C428A" w:rsidRPr="00752FB6" w:rsidRDefault="001C428A" w:rsidP="00CE0477">
            <w:pPr>
              <w:spacing w:line="240" w:lineRule="auto"/>
              <w:rPr>
                <w:bCs/>
                <w:sz w:val="18"/>
                <w:szCs w:val="24"/>
              </w:rPr>
            </w:pPr>
            <w:r w:rsidRPr="00752FB6">
              <w:rPr>
                <w:bCs/>
                <w:sz w:val="18"/>
                <w:szCs w:val="24"/>
              </w:rPr>
              <w:t>Tolerancje typowego uziarnienia kruszywa deklarowanego przez producenta:</w:t>
            </w:r>
          </w:p>
        </w:tc>
        <w:tc>
          <w:tcPr>
            <w:tcW w:w="1588" w:type="dxa"/>
            <w:vAlign w:val="center"/>
          </w:tcPr>
          <w:p w:rsidR="001C428A" w:rsidRPr="00752FB6" w:rsidRDefault="001C428A" w:rsidP="00CE0477">
            <w:pPr>
              <w:spacing w:line="240" w:lineRule="auto"/>
              <w:jc w:val="center"/>
              <w:rPr>
                <w:bCs/>
                <w:sz w:val="18"/>
                <w:szCs w:val="24"/>
              </w:rPr>
            </w:pPr>
            <w:r w:rsidRPr="00752FB6">
              <w:rPr>
                <w:bCs/>
                <w:sz w:val="18"/>
                <w:szCs w:val="24"/>
              </w:rPr>
              <w:t>PN-EN 933-1</w:t>
            </w:r>
          </w:p>
          <w:p w:rsidR="001C428A" w:rsidRPr="00752FB6" w:rsidRDefault="001C428A" w:rsidP="00CE0477">
            <w:pPr>
              <w:spacing w:line="240" w:lineRule="auto"/>
              <w:jc w:val="center"/>
              <w:rPr>
                <w:bCs/>
                <w:sz w:val="18"/>
                <w:szCs w:val="24"/>
              </w:rPr>
            </w:pPr>
          </w:p>
        </w:tc>
        <w:tc>
          <w:tcPr>
            <w:tcW w:w="3940" w:type="dxa"/>
            <w:vAlign w:val="center"/>
          </w:tcPr>
          <w:p w:rsidR="001C428A" w:rsidRPr="00752FB6" w:rsidRDefault="001C428A" w:rsidP="00CE0477">
            <w:pPr>
              <w:spacing w:line="240" w:lineRule="auto"/>
              <w:jc w:val="center"/>
              <w:rPr>
                <w:color w:val="000000"/>
                <w:sz w:val="18"/>
                <w:szCs w:val="24"/>
              </w:rPr>
            </w:pPr>
            <w:r w:rsidRPr="00752FB6">
              <w:rPr>
                <w:bCs/>
                <w:sz w:val="18"/>
                <w:szCs w:val="24"/>
              </w:rPr>
              <w:t>zgodne z załącznikiem C</w:t>
            </w:r>
          </w:p>
          <w:p w:rsidR="001C428A" w:rsidRPr="00752FB6" w:rsidRDefault="001C428A" w:rsidP="00CE0477">
            <w:pPr>
              <w:spacing w:line="240" w:lineRule="auto"/>
              <w:jc w:val="center"/>
              <w:rPr>
                <w:bCs/>
                <w:sz w:val="18"/>
                <w:szCs w:val="24"/>
              </w:rPr>
            </w:pPr>
            <w:r w:rsidRPr="00752FB6">
              <w:rPr>
                <w:bCs/>
                <w:sz w:val="18"/>
                <w:szCs w:val="24"/>
              </w:rPr>
              <w:t>PN-EN 12620+A1:2010</w:t>
            </w:r>
          </w:p>
        </w:tc>
      </w:tr>
      <w:tr w:rsidR="001C428A" w:rsidRPr="00752FB6" w:rsidTr="001C428A">
        <w:trPr>
          <w:trHeight w:val="545"/>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3</w:t>
            </w:r>
          </w:p>
        </w:tc>
        <w:tc>
          <w:tcPr>
            <w:tcW w:w="2948" w:type="dxa"/>
            <w:vAlign w:val="center"/>
          </w:tcPr>
          <w:p w:rsidR="001C428A" w:rsidRPr="00752FB6" w:rsidRDefault="001C428A" w:rsidP="00CE0477">
            <w:pPr>
              <w:spacing w:line="240" w:lineRule="auto"/>
              <w:rPr>
                <w:bCs/>
                <w:sz w:val="18"/>
                <w:szCs w:val="24"/>
              </w:rPr>
            </w:pPr>
            <w:r w:rsidRPr="00752FB6">
              <w:rPr>
                <w:bCs/>
                <w:sz w:val="18"/>
                <w:szCs w:val="24"/>
              </w:rPr>
              <w:t>Zawartość  pyłów; wartość nie wyższa niż:</w:t>
            </w:r>
          </w:p>
        </w:tc>
        <w:tc>
          <w:tcPr>
            <w:tcW w:w="1588" w:type="dxa"/>
            <w:vAlign w:val="center"/>
          </w:tcPr>
          <w:p w:rsidR="001C428A" w:rsidRPr="00752FB6" w:rsidRDefault="001C428A" w:rsidP="00CE0477">
            <w:pPr>
              <w:spacing w:line="240" w:lineRule="auto"/>
              <w:jc w:val="center"/>
              <w:rPr>
                <w:bCs/>
                <w:sz w:val="18"/>
                <w:szCs w:val="24"/>
              </w:rPr>
            </w:pPr>
            <w:r w:rsidRPr="00752FB6">
              <w:rPr>
                <w:bCs/>
                <w:sz w:val="18"/>
                <w:szCs w:val="24"/>
              </w:rPr>
              <w:t>PN-EN 933-1</w:t>
            </w:r>
          </w:p>
        </w:tc>
        <w:tc>
          <w:tcPr>
            <w:tcW w:w="3940" w:type="dxa"/>
            <w:vAlign w:val="center"/>
          </w:tcPr>
          <w:p w:rsidR="001C428A" w:rsidRPr="00752FB6" w:rsidRDefault="001C428A" w:rsidP="00CE0477">
            <w:pPr>
              <w:spacing w:line="240" w:lineRule="auto"/>
              <w:jc w:val="center"/>
              <w:rPr>
                <w:bCs/>
                <w:i/>
                <w:sz w:val="18"/>
                <w:szCs w:val="24"/>
              </w:rPr>
            </w:pPr>
            <w:r w:rsidRPr="00752FB6">
              <w:rPr>
                <w:bCs/>
                <w:sz w:val="18"/>
                <w:szCs w:val="24"/>
                <w:lang w:val="en-GB"/>
              </w:rPr>
              <w:t>f</w:t>
            </w:r>
            <w:r w:rsidRPr="00752FB6">
              <w:rPr>
                <w:bCs/>
                <w:sz w:val="18"/>
                <w:szCs w:val="24"/>
                <w:vertAlign w:val="subscript"/>
                <w:lang w:val="en-GB"/>
              </w:rPr>
              <w:t>3</w:t>
            </w:r>
          </w:p>
        </w:tc>
      </w:tr>
      <w:tr w:rsidR="001C428A" w:rsidRPr="00752FB6" w:rsidTr="001C428A">
        <w:trPr>
          <w:trHeight w:val="586"/>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4</w:t>
            </w:r>
          </w:p>
        </w:tc>
        <w:tc>
          <w:tcPr>
            <w:tcW w:w="2948" w:type="dxa"/>
            <w:vAlign w:val="center"/>
          </w:tcPr>
          <w:p w:rsidR="001C428A" w:rsidRPr="00752FB6" w:rsidRDefault="001C428A" w:rsidP="00CE0477">
            <w:pPr>
              <w:widowControl w:val="0"/>
              <w:autoSpaceDE w:val="0"/>
              <w:autoSpaceDN w:val="0"/>
              <w:adjustRightInd w:val="0"/>
              <w:spacing w:line="240" w:lineRule="auto"/>
              <w:rPr>
                <w:sz w:val="18"/>
                <w:szCs w:val="24"/>
              </w:rPr>
            </w:pPr>
            <w:r w:rsidRPr="00752FB6">
              <w:rPr>
                <w:sz w:val="18"/>
                <w:szCs w:val="24"/>
              </w:rPr>
              <w:t>Gęstość ziaren w stanie suchym</w:t>
            </w:r>
          </w:p>
        </w:tc>
        <w:tc>
          <w:tcPr>
            <w:tcW w:w="1588" w:type="dxa"/>
            <w:vAlign w:val="center"/>
          </w:tcPr>
          <w:p w:rsidR="001C428A" w:rsidRPr="00752FB6" w:rsidRDefault="001C428A" w:rsidP="00CE0477">
            <w:pPr>
              <w:spacing w:line="240" w:lineRule="auto"/>
              <w:jc w:val="center"/>
              <w:rPr>
                <w:sz w:val="18"/>
                <w:szCs w:val="24"/>
              </w:rPr>
            </w:pPr>
            <w:r w:rsidRPr="00752FB6">
              <w:rPr>
                <w:sz w:val="18"/>
                <w:szCs w:val="24"/>
              </w:rPr>
              <w:t>PN-EN 1097-6</w:t>
            </w:r>
          </w:p>
        </w:tc>
        <w:tc>
          <w:tcPr>
            <w:tcW w:w="3940" w:type="dxa"/>
            <w:vAlign w:val="center"/>
          </w:tcPr>
          <w:p w:rsidR="001C428A" w:rsidRPr="00752FB6" w:rsidRDefault="001C428A" w:rsidP="00CE0477">
            <w:pPr>
              <w:spacing w:line="240" w:lineRule="auto"/>
              <w:jc w:val="center"/>
              <w:rPr>
                <w:bCs/>
                <w:sz w:val="18"/>
                <w:szCs w:val="24"/>
              </w:rPr>
            </w:pPr>
            <w:r w:rsidRPr="00752FB6">
              <w:rPr>
                <w:bCs/>
                <w:sz w:val="18"/>
                <w:szCs w:val="24"/>
              </w:rPr>
              <w:t>deklarowana przez producenta</w:t>
            </w:r>
          </w:p>
        </w:tc>
      </w:tr>
      <w:tr w:rsidR="001C428A" w:rsidRPr="00752FB6" w:rsidTr="001C428A">
        <w:trPr>
          <w:trHeight w:val="451"/>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5</w:t>
            </w:r>
          </w:p>
        </w:tc>
        <w:tc>
          <w:tcPr>
            <w:tcW w:w="2948" w:type="dxa"/>
            <w:vAlign w:val="center"/>
          </w:tcPr>
          <w:p w:rsidR="001C428A" w:rsidRPr="00752FB6" w:rsidRDefault="001C428A" w:rsidP="00CE0477">
            <w:pPr>
              <w:widowControl w:val="0"/>
              <w:autoSpaceDE w:val="0"/>
              <w:autoSpaceDN w:val="0"/>
              <w:adjustRightInd w:val="0"/>
              <w:spacing w:line="240" w:lineRule="auto"/>
              <w:rPr>
                <w:sz w:val="18"/>
                <w:szCs w:val="24"/>
              </w:rPr>
            </w:pPr>
            <w:r w:rsidRPr="00752FB6">
              <w:rPr>
                <w:sz w:val="18"/>
                <w:szCs w:val="24"/>
              </w:rPr>
              <w:t>Gęstość nasypowa</w:t>
            </w:r>
          </w:p>
        </w:tc>
        <w:tc>
          <w:tcPr>
            <w:tcW w:w="1588" w:type="dxa"/>
            <w:vAlign w:val="center"/>
          </w:tcPr>
          <w:p w:rsidR="001C428A" w:rsidRPr="00752FB6" w:rsidRDefault="001C428A" w:rsidP="00CE0477">
            <w:pPr>
              <w:spacing w:line="240" w:lineRule="auto"/>
              <w:jc w:val="center"/>
              <w:rPr>
                <w:sz w:val="18"/>
                <w:szCs w:val="24"/>
              </w:rPr>
            </w:pPr>
            <w:r w:rsidRPr="00752FB6">
              <w:rPr>
                <w:sz w:val="18"/>
                <w:szCs w:val="24"/>
              </w:rPr>
              <w:t>PN-EN 1097-3</w:t>
            </w:r>
          </w:p>
        </w:tc>
        <w:tc>
          <w:tcPr>
            <w:tcW w:w="3940" w:type="dxa"/>
            <w:vAlign w:val="center"/>
          </w:tcPr>
          <w:p w:rsidR="001C428A" w:rsidRPr="00752FB6" w:rsidRDefault="001C428A" w:rsidP="00CE0477">
            <w:pPr>
              <w:spacing w:line="240" w:lineRule="auto"/>
              <w:jc w:val="center"/>
              <w:rPr>
                <w:bCs/>
                <w:sz w:val="18"/>
                <w:szCs w:val="24"/>
              </w:rPr>
            </w:pPr>
            <w:r w:rsidRPr="00752FB6">
              <w:rPr>
                <w:bCs/>
                <w:sz w:val="18"/>
                <w:szCs w:val="24"/>
              </w:rPr>
              <w:t>deklarowana przez producenta</w:t>
            </w:r>
          </w:p>
        </w:tc>
      </w:tr>
      <w:tr w:rsidR="001C428A" w:rsidRPr="00752FB6" w:rsidTr="001C428A">
        <w:trPr>
          <w:trHeight w:val="499"/>
        </w:trPr>
        <w:tc>
          <w:tcPr>
            <w:tcW w:w="596" w:type="dxa"/>
            <w:vMerge w:val="restart"/>
            <w:vAlign w:val="center"/>
          </w:tcPr>
          <w:p w:rsidR="001C428A" w:rsidRPr="00752FB6" w:rsidRDefault="001C428A" w:rsidP="00CE0477">
            <w:pPr>
              <w:spacing w:line="240" w:lineRule="auto"/>
              <w:jc w:val="center"/>
              <w:rPr>
                <w:bCs/>
                <w:sz w:val="18"/>
                <w:szCs w:val="24"/>
              </w:rPr>
            </w:pPr>
            <w:r w:rsidRPr="00752FB6">
              <w:rPr>
                <w:bCs/>
                <w:sz w:val="18"/>
                <w:szCs w:val="24"/>
              </w:rPr>
              <w:t>6</w:t>
            </w:r>
          </w:p>
        </w:tc>
        <w:tc>
          <w:tcPr>
            <w:tcW w:w="2948" w:type="dxa"/>
            <w:vMerge w:val="restart"/>
            <w:vAlign w:val="center"/>
          </w:tcPr>
          <w:p w:rsidR="001C428A" w:rsidRPr="00752FB6" w:rsidRDefault="001C428A" w:rsidP="00CE0477">
            <w:pPr>
              <w:widowControl w:val="0"/>
              <w:autoSpaceDE w:val="0"/>
              <w:autoSpaceDN w:val="0"/>
              <w:adjustRightInd w:val="0"/>
              <w:spacing w:line="240" w:lineRule="auto"/>
              <w:rPr>
                <w:sz w:val="18"/>
                <w:szCs w:val="24"/>
              </w:rPr>
            </w:pPr>
            <w:r w:rsidRPr="00752FB6">
              <w:rPr>
                <w:sz w:val="18"/>
                <w:szCs w:val="24"/>
              </w:rPr>
              <w:t>Reaktywność  alkaliczna; kategoria:</w:t>
            </w:r>
          </w:p>
        </w:tc>
        <w:tc>
          <w:tcPr>
            <w:tcW w:w="1588" w:type="dxa"/>
            <w:vAlign w:val="center"/>
          </w:tcPr>
          <w:p w:rsidR="001C428A" w:rsidRPr="00752FB6" w:rsidRDefault="001C428A" w:rsidP="00CE0477">
            <w:pPr>
              <w:spacing w:line="240" w:lineRule="auto"/>
              <w:jc w:val="center"/>
              <w:rPr>
                <w:sz w:val="18"/>
                <w:szCs w:val="24"/>
                <w:vertAlign w:val="superscript"/>
              </w:rPr>
            </w:pPr>
            <w:r w:rsidRPr="00752FB6">
              <w:rPr>
                <w:sz w:val="18"/>
                <w:szCs w:val="24"/>
              </w:rPr>
              <w:t xml:space="preserve">wg Załącznika  1 </w:t>
            </w:r>
            <w:r w:rsidRPr="00752FB6">
              <w:rPr>
                <w:sz w:val="18"/>
                <w:szCs w:val="24"/>
                <w:vertAlign w:val="superscript"/>
              </w:rPr>
              <w:t>1)</w:t>
            </w:r>
          </w:p>
        </w:tc>
        <w:tc>
          <w:tcPr>
            <w:tcW w:w="3940" w:type="dxa"/>
            <w:vAlign w:val="center"/>
          </w:tcPr>
          <w:p w:rsidR="001C428A" w:rsidRPr="00752FB6" w:rsidRDefault="001C428A" w:rsidP="00CE0477">
            <w:pPr>
              <w:spacing w:line="240" w:lineRule="auto"/>
              <w:rPr>
                <w:bCs/>
                <w:sz w:val="18"/>
                <w:szCs w:val="24"/>
              </w:rPr>
            </w:pPr>
            <w:r w:rsidRPr="00752FB6">
              <w:rPr>
                <w:bCs/>
                <w:sz w:val="18"/>
                <w:szCs w:val="24"/>
              </w:rPr>
              <w:t>R0, w przypadku klasy obiektu S4 wg Tabeli 1</w:t>
            </w:r>
          </w:p>
        </w:tc>
      </w:tr>
      <w:tr w:rsidR="001C428A" w:rsidRPr="00752FB6" w:rsidTr="001C428A">
        <w:trPr>
          <w:trHeight w:val="499"/>
        </w:trPr>
        <w:tc>
          <w:tcPr>
            <w:tcW w:w="596" w:type="dxa"/>
            <w:vMerge/>
            <w:vAlign w:val="center"/>
          </w:tcPr>
          <w:p w:rsidR="001C428A" w:rsidRPr="00752FB6" w:rsidRDefault="001C428A" w:rsidP="00CE0477">
            <w:pPr>
              <w:spacing w:line="240" w:lineRule="auto"/>
              <w:jc w:val="center"/>
              <w:rPr>
                <w:bCs/>
                <w:sz w:val="18"/>
                <w:szCs w:val="24"/>
              </w:rPr>
            </w:pPr>
          </w:p>
        </w:tc>
        <w:tc>
          <w:tcPr>
            <w:tcW w:w="2948" w:type="dxa"/>
            <w:vMerge/>
            <w:vAlign w:val="center"/>
          </w:tcPr>
          <w:p w:rsidR="001C428A" w:rsidRPr="00752FB6" w:rsidRDefault="001C428A" w:rsidP="00CE0477">
            <w:pPr>
              <w:widowControl w:val="0"/>
              <w:autoSpaceDE w:val="0"/>
              <w:autoSpaceDN w:val="0"/>
              <w:adjustRightInd w:val="0"/>
              <w:spacing w:line="240" w:lineRule="auto"/>
              <w:rPr>
                <w:sz w:val="18"/>
                <w:szCs w:val="24"/>
              </w:rPr>
            </w:pPr>
          </w:p>
        </w:tc>
        <w:tc>
          <w:tcPr>
            <w:tcW w:w="1588" w:type="dxa"/>
            <w:vAlign w:val="center"/>
          </w:tcPr>
          <w:p w:rsidR="001C428A" w:rsidRPr="00752FB6" w:rsidRDefault="001C428A" w:rsidP="00CE0477">
            <w:pPr>
              <w:spacing w:line="240" w:lineRule="auto"/>
              <w:jc w:val="center"/>
              <w:rPr>
                <w:sz w:val="18"/>
                <w:szCs w:val="24"/>
              </w:rPr>
            </w:pPr>
            <w:r w:rsidRPr="00752FB6">
              <w:rPr>
                <w:sz w:val="18"/>
                <w:szCs w:val="24"/>
              </w:rPr>
              <w:t xml:space="preserve">wg Załącznika 1 </w:t>
            </w:r>
            <w:r w:rsidRPr="00752FB6">
              <w:rPr>
                <w:sz w:val="18"/>
                <w:szCs w:val="24"/>
                <w:vertAlign w:val="superscript"/>
              </w:rPr>
              <w:t>1)</w:t>
            </w:r>
          </w:p>
        </w:tc>
        <w:tc>
          <w:tcPr>
            <w:tcW w:w="3940" w:type="dxa"/>
            <w:vAlign w:val="center"/>
          </w:tcPr>
          <w:p w:rsidR="001C428A" w:rsidRPr="00752FB6" w:rsidRDefault="001C428A" w:rsidP="00CE0477">
            <w:pPr>
              <w:spacing w:line="240" w:lineRule="auto"/>
              <w:rPr>
                <w:bCs/>
                <w:sz w:val="18"/>
                <w:szCs w:val="24"/>
              </w:rPr>
            </w:pPr>
            <w:r w:rsidRPr="00752FB6">
              <w:rPr>
                <w:bCs/>
                <w:sz w:val="18"/>
                <w:szCs w:val="24"/>
              </w:rPr>
              <w:t>R0 lub R1, w przypadku klasy obiektu S3 wg Tabeli 1</w:t>
            </w:r>
          </w:p>
        </w:tc>
      </w:tr>
      <w:tr w:rsidR="001C428A" w:rsidRPr="00752FB6" w:rsidTr="001C428A">
        <w:trPr>
          <w:trHeight w:val="337"/>
        </w:trPr>
        <w:tc>
          <w:tcPr>
            <w:tcW w:w="596" w:type="dxa"/>
            <w:vAlign w:val="center"/>
          </w:tcPr>
          <w:p w:rsidR="001C428A" w:rsidRPr="00752FB6" w:rsidRDefault="001C428A" w:rsidP="00CE0477">
            <w:pPr>
              <w:spacing w:line="240" w:lineRule="auto"/>
              <w:jc w:val="center"/>
              <w:rPr>
                <w:bCs/>
                <w:sz w:val="18"/>
                <w:szCs w:val="24"/>
                <w:lang w:val="en-GB"/>
              </w:rPr>
            </w:pPr>
            <w:r w:rsidRPr="00752FB6">
              <w:rPr>
                <w:bCs/>
                <w:sz w:val="18"/>
                <w:szCs w:val="24"/>
                <w:lang w:val="en-GB"/>
              </w:rPr>
              <w:t>7</w:t>
            </w:r>
          </w:p>
        </w:tc>
        <w:tc>
          <w:tcPr>
            <w:tcW w:w="2948" w:type="dxa"/>
            <w:vAlign w:val="center"/>
          </w:tcPr>
          <w:p w:rsidR="001C428A" w:rsidRPr="00752FB6" w:rsidRDefault="001C428A" w:rsidP="00CE0477">
            <w:pPr>
              <w:spacing w:line="240" w:lineRule="auto"/>
              <w:rPr>
                <w:sz w:val="18"/>
                <w:szCs w:val="24"/>
              </w:rPr>
            </w:pPr>
            <w:r w:rsidRPr="00752FB6">
              <w:rPr>
                <w:sz w:val="18"/>
                <w:szCs w:val="24"/>
              </w:rPr>
              <w:t>Zawartość siarczanów rozpuszczalnych w kwasie, nie wyższa niż kategoria:</w:t>
            </w:r>
          </w:p>
        </w:tc>
        <w:tc>
          <w:tcPr>
            <w:tcW w:w="1588" w:type="dxa"/>
            <w:vAlign w:val="center"/>
          </w:tcPr>
          <w:p w:rsidR="001C428A" w:rsidRPr="00752FB6" w:rsidRDefault="001C428A" w:rsidP="00CE0477">
            <w:pPr>
              <w:spacing w:line="240" w:lineRule="auto"/>
              <w:jc w:val="center"/>
              <w:rPr>
                <w:sz w:val="18"/>
                <w:szCs w:val="24"/>
              </w:rPr>
            </w:pPr>
            <w:r w:rsidRPr="00752FB6">
              <w:rPr>
                <w:bCs/>
                <w:sz w:val="18"/>
                <w:szCs w:val="24"/>
              </w:rPr>
              <w:t>PN-EN 1744-1</w:t>
            </w:r>
          </w:p>
        </w:tc>
        <w:tc>
          <w:tcPr>
            <w:tcW w:w="3940" w:type="dxa"/>
            <w:vAlign w:val="center"/>
          </w:tcPr>
          <w:p w:rsidR="001C428A" w:rsidRPr="00752FB6" w:rsidRDefault="001C428A" w:rsidP="00CE0477">
            <w:pPr>
              <w:spacing w:line="240" w:lineRule="auto"/>
              <w:jc w:val="center"/>
              <w:rPr>
                <w:sz w:val="18"/>
                <w:szCs w:val="24"/>
                <w:vertAlign w:val="subscript"/>
              </w:rPr>
            </w:pPr>
            <w:r w:rsidRPr="00752FB6">
              <w:rPr>
                <w:i/>
                <w:sz w:val="18"/>
                <w:szCs w:val="24"/>
              </w:rPr>
              <w:t xml:space="preserve">AS </w:t>
            </w:r>
            <w:r w:rsidRPr="00752FB6">
              <w:rPr>
                <w:i/>
                <w:sz w:val="18"/>
                <w:szCs w:val="24"/>
                <w:vertAlign w:val="subscript"/>
              </w:rPr>
              <w:t>0,2</w:t>
            </w:r>
          </w:p>
        </w:tc>
      </w:tr>
      <w:tr w:rsidR="001C428A" w:rsidRPr="00752FB6" w:rsidTr="001C428A">
        <w:trPr>
          <w:trHeight w:val="337"/>
        </w:trPr>
        <w:tc>
          <w:tcPr>
            <w:tcW w:w="596" w:type="dxa"/>
            <w:vAlign w:val="center"/>
          </w:tcPr>
          <w:p w:rsidR="001C428A" w:rsidRPr="00752FB6" w:rsidRDefault="001C428A" w:rsidP="00CE0477">
            <w:pPr>
              <w:spacing w:line="240" w:lineRule="auto"/>
              <w:jc w:val="center"/>
              <w:rPr>
                <w:bCs/>
                <w:sz w:val="18"/>
                <w:szCs w:val="24"/>
              </w:rPr>
            </w:pPr>
            <w:r w:rsidRPr="00752FB6">
              <w:rPr>
                <w:bCs/>
                <w:sz w:val="18"/>
                <w:szCs w:val="24"/>
              </w:rPr>
              <w:t>8</w:t>
            </w:r>
          </w:p>
        </w:tc>
        <w:tc>
          <w:tcPr>
            <w:tcW w:w="2948" w:type="dxa"/>
            <w:vAlign w:val="center"/>
          </w:tcPr>
          <w:p w:rsidR="001C428A" w:rsidRPr="00752FB6" w:rsidRDefault="001C428A" w:rsidP="00CE0477">
            <w:pPr>
              <w:spacing w:line="240" w:lineRule="auto"/>
              <w:rPr>
                <w:sz w:val="18"/>
                <w:szCs w:val="24"/>
              </w:rPr>
            </w:pPr>
            <w:r w:rsidRPr="00752FB6">
              <w:rPr>
                <w:sz w:val="18"/>
                <w:szCs w:val="24"/>
              </w:rPr>
              <w:t>Zawartość siarki całkowitej; wartość nie wyższa niż w %:</w:t>
            </w:r>
          </w:p>
        </w:tc>
        <w:tc>
          <w:tcPr>
            <w:tcW w:w="1588" w:type="dxa"/>
            <w:vAlign w:val="center"/>
          </w:tcPr>
          <w:p w:rsidR="001C428A" w:rsidRPr="00752FB6" w:rsidRDefault="001C428A" w:rsidP="00CE0477">
            <w:pPr>
              <w:spacing w:line="240" w:lineRule="auto"/>
              <w:jc w:val="center"/>
              <w:rPr>
                <w:sz w:val="18"/>
                <w:szCs w:val="24"/>
              </w:rPr>
            </w:pPr>
            <w:r w:rsidRPr="00752FB6">
              <w:rPr>
                <w:bCs/>
                <w:sz w:val="18"/>
                <w:szCs w:val="24"/>
              </w:rPr>
              <w:t>PN-EN 1744-1</w:t>
            </w:r>
          </w:p>
        </w:tc>
        <w:tc>
          <w:tcPr>
            <w:tcW w:w="3940" w:type="dxa"/>
            <w:vAlign w:val="center"/>
          </w:tcPr>
          <w:p w:rsidR="001C428A" w:rsidRPr="00752FB6" w:rsidRDefault="001C428A" w:rsidP="00CE0477">
            <w:pPr>
              <w:spacing w:line="240" w:lineRule="auto"/>
              <w:jc w:val="center"/>
              <w:rPr>
                <w:sz w:val="18"/>
                <w:szCs w:val="24"/>
              </w:rPr>
            </w:pPr>
            <w:r w:rsidRPr="00752FB6">
              <w:rPr>
                <w:sz w:val="18"/>
                <w:szCs w:val="24"/>
              </w:rPr>
              <w:t>1,0</w:t>
            </w:r>
          </w:p>
        </w:tc>
      </w:tr>
      <w:tr w:rsidR="001C428A" w:rsidRPr="00752FB6" w:rsidTr="001C428A">
        <w:trPr>
          <w:trHeight w:val="337"/>
        </w:trPr>
        <w:tc>
          <w:tcPr>
            <w:tcW w:w="596" w:type="dxa"/>
            <w:vAlign w:val="center"/>
          </w:tcPr>
          <w:p w:rsidR="001C428A" w:rsidRPr="00752FB6" w:rsidRDefault="001C428A" w:rsidP="00CE0477">
            <w:pPr>
              <w:spacing w:line="240" w:lineRule="auto"/>
              <w:jc w:val="center"/>
              <w:rPr>
                <w:bCs/>
                <w:sz w:val="18"/>
                <w:szCs w:val="24"/>
                <w:lang w:val="en-GB"/>
              </w:rPr>
            </w:pPr>
            <w:r w:rsidRPr="00752FB6">
              <w:rPr>
                <w:bCs/>
                <w:sz w:val="18"/>
                <w:szCs w:val="24"/>
                <w:lang w:val="en-GB"/>
              </w:rPr>
              <w:t>9</w:t>
            </w:r>
          </w:p>
        </w:tc>
        <w:tc>
          <w:tcPr>
            <w:tcW w:w="2948" w:type="dxa"/>
            <w:vAlign w:val="center"/>
          </w:tcPr>
          <w:p w:rsidR="001C428A" w:rsidRPr="00752FB6" w:rsidRDefault="001C428A" w:rsidP="00CE0477">
            <w:pPr>
              <w:spacing w:line="240" w:lineRule="auto"/>
              <w:rPr>
                <w:sz w:val="18"/>
                <w:szCs w:val="24"/>
              </w:rPr>
            </w:pPr>
            <w:r w:rsidRPr="00752FB6">
              <w:rPr>
                <w:sz w:val="18"/>
                <w:szCs w:val="24"/>
              </w:rPr>
              <w:t xml:space="preserve">Lekkie zanieczyszczenia, wartość nie wyższa niż w %: </w:t>
            </w:r>
          </w:p>
        </w:tc>
        <w:tc>
          <w:tcPr>
            <w:tcW w:w="1588" w:type="dxa"/>
            <w:vAlign w:val="center"/>
          </w:tcPr>
          <w:p w:rsidR="001C428A" w:rsidRPr="00752FB6" w:rsidRDefault="001C428A" w:rsidP="00CE0477">
            <w:pPr>
              <w:spacing w:line="240" w:lineRule="auto"/>
              <w:jc w:val="center"/>
              <w:rPr>
                <w:sz w:val="18"/>
                <w:szCs w:val="24"/>
              </w:rPr>
            </w:pPr>
            <w:r w:rsidRPr="00752FB6">
              <w:rPr>
                <w:bCs/>
                <w:sz w:val="18"/>
                <w:szCs w:val="24"/>
              </w:rPr>
              <w:t>PN-EN 1744-1</w:t>
            </w:r>
          </w:p>
        </w:tc>
        <w:tc>
          <w:tcPr>
            <w:tcW w:w="3940" w:type="dxa"/>
            <w:vAlign w:val="center"/>
          </w:tcPr>
          <w:p w:rsidR="001C428A" w:rsidRPr="00752FB6" w:rsidRDefault="001C428A" w:rsidP="00CE0477">
            <w:pPr>
              <w:spacing w:line="240" w:lineRule="auto"/>
              <w:jc w:val="center"/>
              <w:rPr>
                <w:sz w:val="18"/>
                <w:szCs w:val="24"/>
              </w:rPr>
            </w:pPr>
            <w:r w:rsidRPr="00752FB6">
              <w:rPr>
                <w:sz w:val="18"/>
                <w:szCs w:val="24"/>
              </w:rPr>
              <w:t>0,1</w:t>
            </w:r>
          </w:p>
        </w:tc>
      </w:tr>
      <w:tr w:rsidR="001C428A" w:rsidRPr="00752FB6" w:rsidTr="001C428A">
        <w:trPr>
          <w:trHeight w:val="337"/>
        </w:trPr>
        <w:tc>
          <w:tcPr>
            <w:tcW w:w="9072" w:type="dxa"/>
            <w:gridSpan w:val="4"/>
            <w:vAlign w:val="center"/>
          </w:tcPr>
          <w:p w:rsidR="001C428A" w:rsidRPr="00752FB6" w:rsidRDefault="001C428A" w:rsidP="00091F92">
            <w:pPr>
              <w:pStyle w:val="Lista3"/>
              <w:numPr>
                <w:ilvl w:val="0"/>
                <w:numId w:val="14"/>
              </w:numPr>
              <w:spacing w:before="0" w:after="0" w:line="240" w:lineRule="auto"/>
              <w:ind w:left="318" w:hanging="284"/>
              <w:contextualSpacing w:val="0"/>
              <w:rPr>
                <w:sz w:val="18"/>
                <w:szCs w:val="24"/>
              </w:rPr>
            </w:pPr>
            <w:r w:rsidRPr="00752FB6">
              <w:rPr>
                <w:sz w:val="16"/>
              </w:rPr>
              <w:t>przypadku stwierdzenia, że badane kruszywo odpowiada kategorii R1 reaktywności  (kruszywo umiarkowanie reaktywne – zwiększenie wymiarów liniowych beleczek z zaprawy kruszywa z cementem wg badania ASTM C1260-14 /RILEM AAR-2 w przedziale &gt; 0,100 % (0,150 % dla kruszyw drobnych) i ≤ 0,300% długości), należy wykonać badanie dodatkowe zgodnie z  ASTM C1293/RILEM AAR-3; kruszywo dopuszcza się wtedy do zastosowania przy spełnieniu wymagania: reaktywność alkaliczna kruszywa z cementem nie wywołuje w jego wyniku zwiększenia wymiarów liniowych beleczek  o więcej  niż ≤ 0,040 %. W przypadku gdy ekspansja beleczek z zaprawy wg ASTM C1260 wynosi &gt; 0,100 % (0,150 % dla kruszyw drobnych) i ≤ 0,300 % i jednocześnie ekspansja beleczek z betonu wg ASTM C1293 wynosi &gt; 0,040 % i ≤ 0,120 %, kruszywo ocenia się jako umiarkowanie reaktywne R1 i może być ono stosowane dla klasy środowiska E2 i E3 wyłącznie przy ograniczonej zwartości alkaliów w betonie i przy zastosowaniu dodatków pucolanowo-hydraulicznych SCM. Dla klasy środowiska E2 i E3 nie mają zastosowania kruszywa silnie reaktywne R2 i bardzo silnie reaktywne R3.</w:t>
            </w:r>
          </w:p>
        </w:tc>
      </w:tr>
    </w:tbl>
    <w:p w:rsidR="001C428A" w:rsidRPr="00752FB6" w:rsidRDefault="001C428A" w:rsidP="00CE0477">
      <w:pPr>
        <w:pStyle w:val="Nagwek3"/>
      </w:pPr>
      <w:bookmarkStart w:id="30" w:name="_Toc8385328"/>
      <w:r w:rsidRPr="00752FB6">
        <w:t>Woda</w:t>
      </w:r>
      <w:bookmarkEnd w:id="30"/>
    </w:p>
    <w:p w:rsidR="001C428A" w:rsidRPr="00752FB6" w:rsidRDefault="001C428A" w:rsidP="001C428A">
      <w:pPr>
        <w:rPr>
          <w:szCs w:val="24"/>
        </w:rPr>
      </w:pPr>
      <w:r w:rsidRPr="00752FB6">
        <w:rPr>
          <w:szCs w:val="24"/>
        </w:rPr>
        <w:t>Woda zarobowa do betonu powinna odpowiadać wymaganiom normy PN-EN 1008. Stosowanie wody pitnej nie wymaga badań. Zabrania się stosowania wody z systemów recyklingu.</w:t>
      </w:r>
    </w:p>
    <w:p w:rsidR="001C428A" w:rsidRPr="00752FB6" w:rsidRDefault="001C428A" w:rsidP="00CE0477">
      <w:pPr>
        <w:pStyle w:val="Nagwek3"/>
      </w:pPr>
      <w:bookmarkStart w:id="31" w:name="_Toc8385329"/>
      <w:r w:rsidRPr="00752FB6">
        <w:t>Domieszki do be</w:t>
      </w:r>
      <w:r w:rsidRPr="00CE0477">
        <w:t>t</w:t>
      </w:r>
      <w:r w:rsidRPr="00752FB6">
        <w:t>onu</w:t>
      </w:r>
      <w:bookmarkEnd w:id="31"/>
    </w:p>
    <w:p w:rsidR="001C428A" w:rsidRPr="00752FB6" w:rsidRDefault="001C428A" w:rsidP="007F4687">
      <w:r w:rsidRPr="00752FB6">
        <w:t>Do betonu konstrukcyjnego zaleca się stosowanie domieszek modyfikujących właściwości mieszanki lub stwardniałego betonu, poprawiających właściwości betonu lub zapewniających uzyskanie specjalnych właściwości. Zawartość całkowita stosowanych domieszek do betonu powinna być zgodna z wymaganiami PN-EN 206 i PN-B-06265.</w:t>
      </w:r>
    </w:p>
    <w:p w:rsidR="001C428A" w:rsidRPr="00752FB6" w:rsidRDefault="001C428A" w:rsidP="001C428A">
      <w:pPr>
        <w:rPr>
          <w:szCs w:val="24"/>
        </w:rPr>
      </w:pPr>
      <w:r w:rsidRPr="00752FB6">
        <w:rPr>
          <w:szCs w:val="24"/>
        </w:rPr>
        <w:t>Do betonu przeznaczonego do wykonania elementów narażonych na oddziaływanie środowiska w klasach ekspozycji: XF2, XF3, XF4 (cykliczne zamrażanie/rozmrażanie) zaleca się stosowanie domieszki napowietrzającej. Przydatność domieszek do betonu powinna być ustalona na podstawie wymagań określonych w PN-EN 934-1 i PN-EN 934-2  W składzie i właściwościach stosowanych domieszek, z uwagi na trwałość betonu, szczególnie istotne są:</w:t>
      </w:r>
    </w:p>
    <w:p w:rsidR="001C428A" w:rsidRPr="00752FB6" w:rsidRDefault="001C428A" w:rsidP="00091F92">
      <w:pPr>
        <w:pStyle w:val="Akapitzlist"/>
        <w:numPr>
          <w:ilvl w:val="0"/>
          <w:numId w:val="1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bCs/>
          <w:iCs/>
          <w:szCs w:val="24"/>
        </w:rPr>
      </w:pPr>
      <w:r w:rsidRPr="00752FB6">
        <w:rPr>
          <w:rFonts w:ascii="Times New Roman" w:hAnsi="Times New Roman" w:cs="Times New Roman"/>
          <w:bCs/>
          <w:iCs/>
          <w:szCs w:val="24"/>
        </w:rPr>
        <w:t>zawartość chlorków rozpuszczalnych w wodzie,</w:t>
      </w:r>
    </w:p>
    <w:p w:rsidR="001C428A" w:rsidRPr="00752FB6" w:rsidRDefault="001C428A" w:rsidP="00091F92">
      <w:pPr>
        <w:pStyle w:val="Akapitzlist"/>
        <w:numPr>
          <w:ilvl w:val="0"/>
          <w:numId w:val="1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bCs/>
          <w:iCs/>
          <w:szCs w:val="24"/>
        </w:rPr>
      </w:pPr>
      <w:r w:rsidRPr="00752FB6">
        <w:rPr>
          <w:rFonts w:ascii="Times New Roman" w:hAnsi="Times New Roman" w:cs="Times New Roman"/>
          <w:bCs/>
          <w:iCs/>
          <w:szCs w:val="24"/>
        </w:rPr>
        <w:lastRenderedPageBreak/>
        <w:t>zawartość alkaliów,</w:t>
      </w:r>
    </w:p>
    <w:p w:rsidR="001C428A" w:rsidRPr="00752FB6" w:rsidRDefault="001C428A" w:rsidP="00091F92">
      <w:pPr>
        <w:pStyle w:val="Tekstpodstawowyzwciciem"/>
        <w:numPr>
          <w:ilvl w:val="0"/>
          <w:numId w:val="19"/>
        </w:numPr>
        <w:spacing w:after="0"/>
        <w:ind w:left="567" w:hanging="283"/>
        <w:jc w:val="both"/>
        <w:rPr>
          <w:rFonts w:ascii="Times New Roman" w:hAnsi="Times New Roman"/>
          <w:sz w:val="20"/>
          <w:szCs w:val="24"/>
        </w:rPr>
      </w:pPr>
      <w:r w:rsidRPr="00752FB6">
        <w:rPr>
          <w:rFonts w:ascii="Times New Roman" w:hAnsi="Times New Roman"/>
          <w:sz w:val="20"/>
          <w:szCs w:val="24"/>
        </w:rPr>
        <w:t xml:space="preserve">oddziaływanie korozyjne. </w:t>
      </w:r>
    </w:p>
    <w:p w:rsidR="001C428A" w:rsidRPr="00752FB6" w:rsidRDefault="001C428A" w:rsidP="007F4687">
      <w:r w:rsidRPr="00752FB6">
        <w:t xml:space="preserve">Przy wyborze domieszki należy uwzględnić jej kompatybilność z cementem i ewentualnym dodatkiem mineralnym. </w:t>
      </w:r>
      <w:r w:rsidR="009809BA">
        <w:br/>
      </w:r>
      <w:r w:rsidRPr="00752FB6">
        <w:t>W przypadku stosowania więcej niż jednej domieszki kompatybilność tych domieszek należy sprawdzić w badaniach wstępnych betonu (projektowanie składu mieszanki betonowej). Kompatybilność domieszki napowietrzającej z innymi domieszkami należy stwierdzić na podstawie kryteriów dotyczących domieszek napowietrzających, określonych w PN-EN 934-2 . Stosowanie domieszki napowietrzającej w betonie wykonanym z cementu innego niż CEM I wymaga także sprawdzenia w badaniach wstępnych, odniesionych do kryteriów zawartych w PN-EN 934-2.</w:t>
      </w:r>
    </w:p>
    <w:p w:rsidR="001C428A" w:rsidRPr="00752FB6" w:rsidRDefault="001C428A" w:rsidP="007F4687">
      <w:r w:rsidRPr="00752FB6">
        <w:t>Dopuszcza się stosowanie do betonu dodatku pyłu krzemionkowego według PN-EN 1326-1.</w:t>
      </w:r>
    </w:p>
    <w:p w:rsidR="001C428A" w:rsidRPr="00752FB6" w:rsidRDefault="001C428A" w:rsidP="001C428A">
      <w:pPr>
        <w:pStyle w:val="Tekstpodstawowyzwciciem"/>
        <w:spacing w:after="0"/>
        <w:ind w:firstLine="0"/>
        <w:jc w:val="both"/>
        <w:rPr>
          <w:rFonts w:ascii="Times New Roman" w:hAnsi="Times New Roman"/>
          <w:sz w:val="20"/>
          <w:szCs w:val="24"/>
        </w:rPr>
      </w:pPr>
      <w:r w:rsidRPr="00752FB6">
        <w:rPr>
          <w:rFonts w:ascii="Times New Roman" w:hAnsi="Times New Roman"/>
          <w:sz w:val="20"/>
          <w:szCs w:val="24"/>
        </w:rPr>
        <w:t>Wtórne dozowanie domieszek na placu budowy może się odbywać wyłącznie za zgodą Inżyniera przez osobę przeszkoloną w zakresie dozowania domieszek. Opakowanie domieszki powinno posiadać etykietę wskazującą rodzaj domieszki i termin przydatności.</w:t>
      </w:r>
    </w:p>
    <w:p w:rsidR="001C428A" w:rsidRPr="00752FB6" w:rsidRDefault="001C428A" w:rsidP="00CE0477">
      <w:pPr>
        <w:pStyle w:val="Nagwek2"/>
      </w:pPr>
      <w:bookmarkStart w:id="32" w:name="_Toc8385331"/>
      <w:r w:rsidRPr="00752FB6">
        <w:t>Skład i właściwości mieszanki betonowej</w:t>
      </w:r>
      <w:bookmarkEnd w:id="32"/>
    </w:p>
    <w:p w:rsidR="001C428A" w:rsidRPr="00752FB6" w:rsidRDefault="001C428A" w:rsidP="007F4687">
      <w:r w:rsidRPr="00752FB6">
        <w:t>Skład mieszanki betonowej powinien być ustalony zgodnie z PN-EN 206-1 tak, aby przy najmniejszej ilości wody zapewnić szczelne ułożenie mieszanki w wyniku zagęszczenia przez wibrowanie. Skład ustala laboratorium Wykonawcy lub inne laboratorium na jego zlecenie. Ustalona receptura mieszanki betonowej powinna być przedstawiona Inżynierowi do zatwierdzenia wraz z wynikami badań laboratoryjnych poszczególnych składników mieszanki oraz wynikami potwierdzającymi uzyskanie założonych wymaganych właściwości mieszanki betonowej i betonu. Receptura powinna być przedłożona z takim wyprzedzeniem czasowym, które umożliwi Inżynierowi sprawdzenie właściwości poszczególnych składników, mieszanki betonowej oraz betonu na podstawie zarobu próbnego, a w przypadku braku zatwierdzenia opracowanie nowej receptury.</w:t>
      </w:r>
    </w:p>
    <w:p w:rsidR="001C428A" w:rsidRPr="00752FB6" w:rsidRDefault="001C428A" w:rsidP="00CE0477">
      <w:pPr>
        <w:pStyle w:val="Nagwek3"/>
      </w:pPr>
      <w:bookmarkStart w:id="33" w:name="_Toc8385332"/>
      <w:r w:rsidRPr="00752FB6">
        <w:t>Współczynnik woda/cement (w/c)</w:t>
      </w:r>
      <w:bookmarkEnd w:id="33"/>
    </w:p>
    <w:p w:rsidR="001C428A" w:rsidRPr="00752FB6" w:rsidRDefault="001C428A" w:rsidP="007F4687">
      <w:r w:rsidRPr="00752FB6">
        <w:t xml:space="preserve">Współczynnik woda/cement (w/c), określany jako stosunek efektywnej zawartości wody do zawartości cementu </w:t>
      </w:r>
      <w:r w:rsidR="00226609">
        <w:br/>
      </w:r>
      <w:r w:rsidRPr="00752FB6">
        <w:t>w mieszance nie powinien być większy niż 0,45 w przypadku klasy wytrzymałości betonu C30/37 i wyższej lub nie większy niż 0,50 w przypadku betonu do klasy C25/30.</w:t>
      </w:r>
    </w:p>
    <w:p w:rsidR="001C428A" w:rsidRPr="00752FB6" w:rsidRDefault="001C428A" w:rsidP="00CE0477">
      <w:pPr>
        <w:pStyle w:val="Nagwek3"/>
      </w:pPr>
      <w:bookmarkStart w:id="34" w:name="_Toc8385333"/>
      <w:r w:rsidRPr="00752FB6">
        <w:t>Zawartość cementu</w:t>
      </w:r>
      <w:bookmarkEnd w:id="34"/>
    </w:p>
    <w:p w:rsidR="001C428A" w:rsidRPr="00752FB6" w:rsidRDefault="001C428A" w:rsidP="007F4687">
      <w:r w:rsidRPr="00752FB6">
        <w:t>Minimalna zawartość cementu w mieszance betonowej nie powinna być mniejsza niż wymagana, w zależności od klas ekspozycji betonu według PN-B-06265.</w:t>
      </w:r>
    </w:p>
    <w:p w:rsidR="001C428A" w:rsidRPr="00752FB6" w:rsidRDefault="001C428A" w:rsidP="007F4687">
      <w:r w:rsidRPr="00752FB6">
        <w:t>W klasach ekspozycji XD3 i XS3 minimalna zawartość cementu w mieszance betonowej nie powinna być mniejsza niż 380 kg/m3, a współczynnik woda/cement (w/c) nie powinien być większy niż 0,40.</w:t>
      </w:r>
    </w:p>
    <w:p w:rsidR="001C428A" w:rsidRPr="00752FB6" w:rsidRDefault="001C428A" w:rsidP="007F4687">
      <w:r w:rsidRPr="00752FB6">
        <w:t xml:space="preserve">Maksymalna zawartość cementu w mieszance betonowej nie powinna być większa niż: </w:t>
      </w:r>
    </w:p>
    <w:p w:rsidR="001C428A" w:rsidRPr="00752FB6" w:rsidRDefault="001C428A" w:rsidP="00226609">
      <w:pPr>
        <w:pStyle w:val="Akapitzlist"/>
        <w:numPr>
          <w:ilvl w:val="0"/>
          <w:numId w:val="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400 kg/m</w:t>
      </w:r>
      <w:r w:rsidRPr="00752FB6">
        <w:rPr>
          <w:rFonts w:ascii="Times New Roman" w:hAnsi="Times New Roman" w:cs="Times New Roman"/>
          <w:szCs w:val="24"/>
          <w:vertAlign w:val="superscript"/>
        </w:rPr>
        <w:t>3</w:t>
      </w:r>
      <w:r w:rsidRPr="00752FB6">
        <w:rPr>
          <w:rFonts w:ascii="Times New Roman" w:hAnsi="Times New Roman" w:cs="Times New Roman"/>
          <w:szCs w:val="24"/>
        </w:rPr>
        <w:t xml:space="preserve"> dla betonu do klasy C25/30,</w:t>
      </w:r>
    </w:p>
    <w:p w:rsidR="001C428A" w:rsidRPr="00752FB6" w:rsidRDefault="001C428A" w:rsidP="00091F92">
      <w:pPr>
        <w:pStyle w:val="Akapitzlist"/>
        <w:numPr>
          <w:ilvl w:val="0"/>
          <w:numId w:val="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450 kg/m</w:t>
      </w:r>
      <w:r w:rsidRPr="00752FB6">
        <w:rPr>
          <w:rFonts w:ascii="Times New Roman" w:hAnsi="Times New Roman" w:cs="Times New Roman"/>
          <w:szCs w:val="24"/>
          <w:vertAlign w:val="superscript"/>
        </w:rPr>
        <w:t>3</w:t>
      </w:r>
      <w:r w:rsidRPr="00752FB6">
        <w:rPr>
          <w:rFonts w:ascii="Times New Roman" w:hAnsi="Times New Roman" w:cs="Times New Roman"/>
          <w:szCs w:val="24"/>
        </w:rPr>
        <w:t xml:space="preserve"> dla betonów klasy C30/37 i wyższych.</w:t>
      </w:r>
    </w:p>
    <w:p w:rsidR="001C428A" w:rsidRPr="00752FB6" w:rsidRDefault="001C428A" w:rsidP="00226609">
      <w:r w:rsidRPr="00752FB6">
        <w:t xml:space="preserve">W uzasadnionych przypadkach za zgodą Inżyniera dopuszcza się zmianę podanych zawartości cementu do 10%. </w:t>
      </w:r>
    </w:p>
    <w:p w:rsidR="001C428A" w:rsidRPr="00752FB6" w:rsidRDefault="001C428A" w:rsidP="00CE0477">
      <w:pPr>
        <w:pStyle w:val="Nagwek3"/>
      </w:pPr>
      <w:bookmarkStart w:id="35" w:name="_Toc8385334"/>
      <w:r w:rsidRPr="00752FB6">
        <w:t>Zawartość chlorków</w:t>
      </w:r>
      <w:bookmarkEnd w:id="35"/>
    </w:p>
    <w:p w:rsidR="001C428A" w:rsidRDefault="001C428A" w:rsidP="00226609">
      <w:r w:rsidRPr="00752FB6">
        <w:t>Zawartość chlorków w betonie nie powinna przekraczać maksymalnych wartości podanych w PN-EN 206-1.</w:t>
      </w:r>
    </w:p>
    <w:p w:rsidR="001C428A" w:rsidRPr="00752FB6" w:rsidRDefault="001C428A" w:rsidP="00CE0477">
      <w:pPr>
        <w:pStyle w:val="Nagwek3"/>
      </w:pPr>
      <w:bookmarkStart w:id="36" w:name="_Toc8385335"/>
      <w:r w:rsidRPr="00752FB6">
        <w:t>Skład granulometryczny kruszywa</w:t>
      </w:r>
      <w:bookmarkEnd w:id="36"/>
    </w:p>
    <w:p w:rsidR="001C428A" w:rsidRPr="00752FB6" w:rsidRDefault="001C428A" w:rsidP="00226609">
      <w:r w:rsidRPr="00752FB6">
        <w:t>Maksymalny nominalny wymiar ziaren kruszywa należy dobierać uwzględniając otulinę zbrojenia oraz minimalną szerokość przekroju elementu. Ziarna kruszywa nie powinny być większe niż:</w:t>
      </w:r>
    </w:p>
    <w:p w:rsidR="001C428A" w:rsidRPr="00752FB6" w:rsidRDefault="001C428A" w:rsidP="00091F92">
      <w:pPr>
        <w:pStyle w:val="Akapitzlist"/>
        <w:numPr>
          <w:ilvl w:val="0"/>
          <w:numId w:val="2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1/3 najmniejszego wymiaru przekroju poprzecznego elementu,</w:t>
      </w:r>
    </w:p>
    <w:p w:rsidR="001C428A" w:rsidRPr="00752FB6" w:rsidRDefault="001C428A" w:rsidP="00091F92">
      <w:pPr>
        <w:pStyle w:val="Akapitzlist"/>
        <w:numPr>
          <w:ilvl w:val="0"/>
          <w:numId w:val="2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lastRenderedPageBreak/>
        <w:t>3/4 odległości w świetle między prętami zbrojenia leżącymi w jednej płaszczyźnie prostopadłej do kierunku betonowania.</w:t>
      </w:r>
    </w:p>
    <w:p w:rsidR="001C428A" w:rsidRPr="00752FB6" w:rsidRDefault="001C428A" w:rsidP="007F4687">
      <w:r w:rsidRPr="00752FB6">
        <w:t>Zawartość frakcji do 2 mm w mieszance kruszyw powinna być jak najmniejsza i jednocześnie zapewnić niezbędną urabialność mieszanki betonowej oraz nie powinna przekraczać:</w:t>
      </w:r>
    </w:p>
    <w:p w:rsidR="001C428A" w:rsidRPr="00752FB6" w:rsidRDefault="001C428A" w:rsidP="00226609">
      <w:pPr>
        <w:pStyle w:val="Akapitzlist"/>
        <w:numPr>
          <w:ilvl w:val="0"/>
          <w:numId w:val="21"/>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rPr>
          <w:rFonts w:ascii="Times New Roman" w:hAnsi="Times New Roman" w:cs="Times New Roman"/>
          <w:szCs w:val="24"/>
        </w:rPr>
      </w:pPr>
      <w:r w:rsidRPr="00752FB6">
        <w:rPr>
          <w:rFonts w:ascii="Times New Roman" w:hAnsi="Times New Roman" w:cs="Times New Roman"/>
          <w:szCs w:val="24"/>
        </w:rPr>
        <w:t>przy zagęszczeniu mechanicznym przez wibrowanie:</w:t>
      </w:r>
    </w:p>
    <w:p w:rsidR="001C428A" w:rsidRPr="00752FB6" w:rsidRDefault="001C428A" w:rsidP="00226609">
      <w:pPr>
        <w:pStyle w:val="Akapitzlist"/>
        <w:numPr>
          <w:ilvl w:val="0"/>
          <w:numId w:val="2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42 % w przypadku mieszanki o uziarnieniu do 16,0mm,</w:t>
      </w:r>
    </w:p>
    <w:p w:rsidR="001C428A" w:rsidRPr="00752FB6" w:rsidRDefault="001C428A" w:rsidP="00226609">
      <w:pPr>
        <w:pStyle w:val="Akapitzlist"/>
        <w:numPr>
          <w:ilvl w:val="0"/>
          <w:numId w:val="2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38 % w przypadku mieszanki o uziarnieniu do 22,4mm,</w:t>
      </w:r>
    </w:p>
    <w:p w:rsidR="001C428A" w:rsidRPr="00752FB6" w:rsidRDefault="001C428A" w:rsidP="00226609">
      <w:pPr>
        <w:pStyle w:val="Akapitzlist"/>
        <w:numPr>
          <w:ilvl w:val="0"/>
          <w:numId w:val="2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37 % w przypadku mieszanki o uziarnieniu do 31,5mm.</w:t>
      </w:r>
    </w:p>
    <w:p w:rsidR="001C428A" w:rsidRPr="00752FB6" w:rsidRDefault="001C428A" w:rsidP="00226609">
      <w:pPr>
        <w:pStyle w:val="Akapitzlist"/>
        <w:numPr>
          <w:ilvl w:val="0"/>
          <w:numId w:val="21"/>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contextualSpacing/>
        <w:rPr>
          <w:rFonts w:ascii="Times New Roman" w:hAnsi="Times New Roman" w:cs="Times New Roman"/>
          <w:szCs w:val="24"/>
        </w:rPr>
      </w:pPr>
      <w:r w:rsidRPr="00752FB6">
        <w:rPr>
          <w:rFonts w:ascii="Times New Roman" w:hAnsi="Times New Roman" w:cs="Times New Roman"/>
          <w:szCs w:val="24"/>
        </w:rPr>
        <w:t>w przypadku betonu samozagęszczalnego:</w:t>
      </w:r>
    </w:p>
    <w:p w:rsidR="001C428A" w:rsidRPr="00752FB6" w:rsidRDefault="001C428A" w:rsidP="00226609">
      <w:pPr>
        <w:pStyle w:val="Akapitzlist"/>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hanging="283"/>
        <w:rPr>
          <w:rFonts w:ascii="Times New Roman" w:hAnsi="Times New Roman" w:cs="Times New Roman"/>
          <w:szCs w:val="24"/>
        </w:rPr>
      </w:pPr>
      <w:r w:rsidRPr="00752FB6">
        <w:rPr>
          <w:rFonts w:ascii="Times New Roman" w:hAnsi="Times New Roman" w:cs="Times New Roman"/>
          <w:szCs w:val="24"/>
        </w:rPr>
        <w:t>-</w:t>
      </w:r>
      <w:r w:rsidRPr="00752FB6">
        <w:rPr>
          <w:rFonts w:ascii="Times New Roman" w:hAnsi="Times New Roman" w:cs="Times New Roman"/>
          <w:szCs w:val="24"/>
        </w:rPr>
        <w:tab/>
        <w:t>50 % w przypadku mieszanki o uziarnieniu do 16,0mm,</w:t>
      </w:r>
    </w:p>
    <w:p w:rsidR="001C428A" w:rsidRPr="00752FB6" w:rsidRDefault="001C428A" w:rsidP="00226609">
      <w:pPr>
        <w:pStyle w:val="Akapitzlist"/>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hanging="283"/>
        <w:rPr>
          <w:rFonts w:ascii="Times New Roman" w:hAnsi="Times New Roman" w:cs="Times New Roman"/>
          <w:szCs w:val="24"/>
        </w:rPr>
      </w:pPr>
      <w:r w:rsidRPr="00752FB6">
        <w:rPr>
          <w:rFonts w:ascii="Times New Roman" w:hAnsi="Times New Roman" w:cs="Times New Roman"/>
          <w:szCs w:val="24"/>
        </w:rPr>
        <w:t>-</w:t>
      </w:r>
      <w:r w:rsidRPr="00752FB6">
        <w:rPr>
          <w:rFonts w:ascii="Times New Roman" w:hAnsi="Times New Roman" w:cs="Times New Roman"/>
          <w:szCs w:val="24"/>
        </w:rPr>
        <w:tab/>
        <w:t>47 % w przypadku mieszanki o uziarnieniu do 22,4mm.</w:t>
      </w:r>
    </w:p>
    <w:p w:rsidR="001C428A" w:rsidRPr="00752FB6" w:rsidRDefault="001C428A" w:rsidP="007F4687">
      <w:r w:rsidRPr="00752FB6">
        <w:t>Zalecane graniczne krzywe uziarnienie kruszywa do betonu konstrukcyjnego zagęszczanego mechanicznie i samozagęszczalnego podano w poniższych tabelach.</w:t>
      </w:r>
    </w:p>
    <w:p w:rsidR="001C428A" w:rsidRPr="00752FB6" w:rsidRDefault="001C428A" w:rsidP="001C428A">
      <w:pPr>
        <w:pStyle w:val="Tekstpodstawowyzwciciem"/>
        <w:spacing w:after="0"/>
        <w:ind w:firstLine="0"/>
        <w:jc w:val="both"/>
        <w:rPr>
          <w:rFonts w:ascii="Times New Roman" w:hAnsi="Times New Roman"/>
          <w:sz w:val="20"/>
          <w:szCs w:val="24"/>
        </w:rPr>
      </w:pPr>
      <w:r w:rsidRPr="00CE0477">
        <w:rPr>
          <w:rFonts w:ascii="Times New Roman" w:hAnsi="Times New Roman"/>
          <w:b/>
          <w:sz w:val="20"/>
          <w:szCs w:val="24"/>
        </w:rPr>
        <w:t>Tabela.</w:t>
      </w:r>
      <w:r w:rsidRPr="00752FB6">
        <w:rPr>
          <w:rFonts w:ascii="Times New Roman" w:hAnsi="Times New Roman"/>
          <w:sz w:val="20"/>
          <w:szCs w:val="24"/>
        </w:rPr>
        <w:t xml:space="preserve"> Zalecane graniczne krzywe uziarnienia kruszywa do betonu konstrukcyjnego    zagęszczanego mechanicznie</w:t>
      </w:r>
      <w:r w:rsidR="00F148DD">
        <w:rPr>
          <w:rFonts w:ascii="Times New Roman" w:hAnsi="Times New Roman"/>
          <w:sz w:val="20"/>
          <w:szCs w:val="24"/>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302"/>
        <w:gridCol w:w="2410"/>
        <w:gridCol w:w="3396"/>
      </w:tblGrid>
      <w:tr w:rsidR="001C428A" w:rsidRPr="00752FB6" w:rsidTr="001C428A">
        <w:trPr>
          <w:trHeight w:val="407"/>
        </w:trPr>
        <w:tc>
          <w:tcPr>
            <w:tcW w:w="959" w:type="dxa"/>
            <w:vMerge w:val="restart"/>
          </w:tcPr>
          <w:p w:rsidR="001C428A" w:rsidRPr="00752FB6" w:rsidRDefault="001C428A" w:rsidP="00CE0477">
            <w:pPr>
              <w:spacing w:line="240" w:lineRule="auto"/>
              <w:rPr>
                <w:sz w:val="18"/>
                <w:szCs w:val="18"/>
              </w:rPr>
            </w:pPr>
          </w:p>
          <w:p w:rsidR="001C428A" w:rsidRPr="00752FB6" w:rsidRDefault="001C428A" w:rsidP="00CE0477">
            <w:pPr>
              <w:spacing w:line="240" w:lineRule="auto"/>
              <w:rPr>
                <w:sz w:val="18"/>
                <w:szCs w:val="18"/>
              </w:rPr>
            </w:pPr>
            <w:r w:rsidRPr="00752FB6">
              <w:rPr>
                <w:sz w:val="18"/>
                <w:szCs w:val="18"/>
              </w:rPr>
              <w:t xml:space="preserve">Sito #, </w:t>
            </w:r>
          </w:p>
          <w:p w:rsidR="001C428A" w:rsidRPr="00752FB6" w:rsidRDefault="001C428A" w:rsidP="00CE0477">
            <w:pPr>
              <w:spacing w:line="240" w:lineRule="auto"/>
              <w:rPr>
                <w:sz w:val="18"/>
                <w:szCs w:val="18"/>
              </w:rPr>
            </w:pPr>
            <w:r w:rsidRPr="00752FB6">
              <w:rPr>
                <w:sz w:val="18"/>
                <w:szCs w:val="18"/>
              </w:rPr>
              <w:t>[mm]</w:t>
            </w:r>
          </w:p>
        </w:tc>
        <w:tc>
          <w:tcPr>
            <w:tcW w:w="8108" w:type="dxa"/>
            <w:gridSpan w:val="3"/>
          </w:tcPr>
          <w:p w:rsidR="001C428A" w:rsidRPr="00752FB6" w:rsidRDefault="001C428A" w:rsidP="00CE0477">
            <w:pPr>
              <w:spacing w:line="240" w:lineRule="auto"/>
              <w:jc w:val="center"/>
              <w:rPr>
                <w:sz w:val="18"/>
                <w:szCs w:val="18"/>
              </w:rPr>
            </w:pPr>
            <w:r w:rsidRPr="00752FB6">
              <w:rPr>
                <w:sz w:val="18"/>
                <w:szCs w:val="18"/>
              </w:rPr>
              <w:t>Ułamek masowy kruszywa przechodzącego przez sito, [%]</w:t>
            </w:r>
          </w:p>
        </w:tc>
      </w:tr>
      <w:tr w:rsidR="001C428A" w:rsidRPr="00752FB6" w:rsidTr="001C428A">
        <w:trPr>
          <w:trHeight w:val="555"/>
        </w:trPr>
        <w:tc>
          <w:tcPr>
            <w:tcW w:w="959" w:type="dxa"/>
            <w:vMerge/>
          </w:tcPr>
          <w:p w:rsidR="001C428A" w:rsidRPr="00752FB6" w:rsidRDefault="001C428A" w:rsidP="00CE0477">
            <w:pPr>
              <w:spacing w:line="240" w:lineRule="auto"/>
              <w:rPr>
                <w:sz w:val="18"/>
                <w:szCs w:val="18"/>
              </w:rPr>
            </w:pPr>
          </w:p>
        </w:tc>
        <w:tc>
          <w:tcPr>
            <w:tcW w:w="2302" w:type="dxa"/>
          </w:tcPr>
          <w:p w:rsidR="001C428A" w:rsidRPr="00752FB6" w:rsidRDefault="001C428A" w:rsidP="00CE0477">
            <w:pPr>
              <w:spacing w:line="240" w:lineRule="auto"/>
              <w:jc w:val="center"/>
              <w:rPr>
                <w:sz w:val="18"/>
                <w:szCs w:val="18"/>
              </w:rPr>
            </w:pPr>
            <w:r w:rsidRPr="00752FB6">
              <w:rPr>
                <w:sz w:val="18"/>
                <w:szCs w:val="18"/>
              </w:rPr>
              <w:t>wymiar kruszywa</w:t>
            </w:r>
          </w:p>
          <w:p w:rsidR="001C428A" w:rsidRPr="00752FB6" w:rsidRDefault="001C428A" w:rsidP="00CE0477">
            <w:pPr>
              <w:spacing w:line="240" w:lineRule="auto"/>
              <w:jc w:val="center"/>
              <w:rPr>
                <w:sz w:val="18"/>
                <w:szCs w:val="18"/>
              </w:rPr>
            </w:pPr>
            <w:r w:rsidRPr="00752FB6">
              <w:rPr>
                <w:sz w:val="18"/>
                <w:szCs w:val="18"/>
              </w:rPr>
              <w:t>D ≤ 16,0 mm</w:t>
            </w:r>
          </w:p>
        </w:tc>
        <w:tc>
          <w:tcPr>
            <w:tcW w:w="2410" w:type="dxa"/>
          </w:tcPr>
          <w:p w:rsidR="001C428A" w:rsidRPr="00752FB6" w:rsidRDefault="001C428A" w:rsidP="00CE0477">
            <w:pPr>
              <w:spacing w:line="240" w:lineRule="auto"/>
              <w:jc w:val="center"/>
              <w:rPr>
                <w:sz w:val="18"/>
                <w:szCs w:val="18"/>
              </w:rPr>
            </w:pPr>
            <w:r w:rsidRPr="00752FB6">
              <w:rPr>
                <w:sz w:val="18"/>
                <w:szCs w:val="18"/>
              </w:rPr>
              <w:t>wymiar kruszywa</w:t>
            </w:r>
          </w:p>
          <w:p w:rsidR="001C428A" w:rsidRPr="00752FB6" w:rsidRDefault="001C428A" w:rsidP="00CE0477">
            <w:pPr>
              <w:spacing w:line="240" w:lineRule="auto"/>
              <w:jc w:val="center"/>
              <w:rPr>
                <w:sz w:val="18"/>
                <w:szCs w:val="18"/>
              </w:rPr>
            </w:pPr>
            <w:r w:rsidRPr="00752FB6">
              <w:rPr>
                <w:sz w:val="18"/>
                <w:szCs w:val="18"/>
              </w:rPr>
              <w:t>D ≤ 22,4 mm</w:t>
            </w:r>
          </w:p>
        </w:tc>
        <w:tc>
          <w:tcPr>
            <w:tcW w:w="3396" w:type="dxa"/>
          </w:tcPr>
          <w:p w:rsidR="001C428A" w:rsidRPr="00752FB6" w:rsidRDefault="001C428A" w:rsidP="00CE0477">
            <w:pPr>
              <w:spacing w:line="240" w:lineRule="auto"/>
              <w:jc w:val="center"/>
              <w:rPr>
                <w:sz w:val="18"/>
                <w:szCs w:val="18"/>
              </w:rPr>
            </w:pPr>
            <w:r w:rsidRPr="00752FB6">
              <w:rPr>
                <w:sz w:val="18"/>
                <w:szCs w:val="18"/>
              </w:rPr>
              <w:t>wymiar kruszywa</w:t>
            </w:r>
          </w:p>
          <w:p w:rsidR="001C428A" w:rsidRPr="00752FB6" w:rsidRDefault="001C428A" w:rsidP="00CE0477">
            <w:pPr>
              <w:spacing w:line="240" w:lineRule="auto"/>
              <w:jc w:val="center"/>
              <w:rPr>
                <w:sz w:val="18"/>
                <w:szCs w:val="18"/>
              </w:rPr>
            </w:pPr>
            <w:r w:rsidRPr="00752FB6">
              <w:rPr>
                <w:sz w:val="18"/>
                <w:szCs w:val="18"/>
              </w:rPr>
              <w:t>D ≤ 31,5 mm</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0,25</w:t>
            </w:r>
          </w:p>
        </w:tc>
        <w:tc>
          <w:tcPr>
            <w:tcW w:w="2302" w:type="dxa"/>
          </w:tcPr>
          <w:p w:rsidR="001C428A" w:rsidRPr="00752FB6" w:rsidRDefault="001C428A" w:rsidP="00CE0477">
            <w:pPr>
              <w:spacing w:line="240" w:lineRule="auto"/>
              <w:jc w:val="center"/>
              <w:rPr>
                <w:sz w:val="18"/>
                <w:szCs w:val="18"/>
              </w:rPr>
            </w:pPr>
            <w:r w:rsidRPr="00752FB6">
              <w:rPr>
                <w:sz w:val="18"/>
                <w:szCs w:val="18"/>
              </w:rPr>
              <w:t>3÷8</w:t>
            </w:r>
          </w:p>
        </w:tc>
        <w:tc>
          <w:tcPr>
            <w:tcW w:w="2410" w:type="dxa"/>
          </w:tcPr>
          <w:p w:rsidR="001C428A" w:rsidRPr="00752FB6" w:rsidRDefault="001C428A" w:rsidP="00CE0477">
            <w:pPr>
              <w:spacing w:line="240" w:lineRule="auto"/>
              <w:jc w:val="center"/>
              <w:rPr>
                <w:sz w:val="18"/>
                <w:szCs w:val="18"/>
              </w:rPr>
            </w:pPr>
            <w:r w:rsidRPr="00752FB6">
              <w:rPr>
                <w:sz w:val="18"/>
                <w:szCs w:val="18"/>
              </w:rPr>
              <w:t>2÷9</w:t>
            </w:r>
          </w:p>
        </w:tc>
        <w:tc>
          <w:tcPr>
            <w:tcW w:w="3396" w:type="dxa"/>
          </w:tcPr>
          <w:p w:rsidR="001C428A" w:rsidRPr="00752FB6" w:rsidRDefault="001C428A" w:rsidP="00CE0477">
            <w:pPr>
              <w:spacing w:line="240" w:lineRule="auto"/>
              <w:jc w:val="center"/>
              <w:rPr>
                <w:sz w:val="18"/>
                <w:szCs w:val="18"/>
              </w:rPr>
            </w:pPr>
            <w:r w:rsidRPr="00752FB6">
              <w:rPr>
                <w:sz w:val="18"/>
                <w:szCs w:val="18"/>
              </w:rPr>
              <w:t>2÷8</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0,50</w:t>
            </w:r>
          </w:p>
        </w:tc>
        <w:tc>
          <w:tcPr>
            <w:tcW w:w="2302" w:type="dxa"/>
          </w:tcPr>
          <w:p w:rsidR="001C428A" w:rsidRPr="00752FB6" w:rsidRDefault="001C428A" w:rsidP="00CE0477">
            <w:pPr>
              <w:spacing w:line="240" w:lineRule="auto"/>
              <w:jc w:val="center"/>
              <w:rPr>
                <w:sz w:val="18"/>
                <w:szCs w:val="18"/>
              </w:rPr>
            </w:pPr>
            <w:r w:rsidRPr="00752FB6">
              <w:rPr>
                <w:sz w:val="18"/>
                <w:szCs w:val="18"/>
              </w:rPr>
              <w:t>7÷20</w:t>
            </w:r>
          </w:p>
        </w:tc>
        <w:tc>
          <w:tcPr>
            <w:tcW w:w="2410" w:type="dxa"/>
          </w:tcPr>
          <w:p w:rsidR="001C428A" w:rsidRPr="00752FB6" w:rsidRDefault="001C428A" w:rsidP="00CE0477">
            <w:pPr>
              <w:spacing w:line="240" w:lineRule="auto"/>
              <w:jc w:val="center"/>
              <w:rPr>
                <w:sz w:val="18"/>
                <w:szCs w:val="18"/>
              </w:rPr>
            </w:pPr>
            <w:r w:rsidRPr="00752FB6">
              <w:rPr>
                <w:sz w:val="18"/>
                <w:szCs w:val="18"/>
              </w:rPr>
              <w:t>5÷17</w:t>
            </w:r>
          </w:p>
        </w:tc>
        <w:tc>
          <w:tcPr>
            <w:tcW w:w="3396" w:type="dxa"/>
          </w:tcPr>
          <w:p w:rsidR="001C428A" w:rsidRPr="00752FB6" w:rsidRDefault="001C428A" w:rsidP="00CE0477">
            <w:pPr>
              <w:spacing w:line="240" w:lineRule="auto"/>
              <w:jc w:val="center"/>
              <w:rPr>
                <w:sz w:val="18"/>
                <w:szCs w:val="18"/>
              </w:rPr>
            </w:pPr>
            <w:r w:rsidRPr="00752FB6">
              <w:rPr>
                <w:sz w:val="18"/>
                <w:szCs w:val="18"/>
              </w:rPr>
              <w:t>5÷18</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1,0</w:t>
            </w:r>
          </w:p>
        </w:tc>
        <w:tc>
          <w:tcPr>
            <w:tcW w:w="2302" w:type="dxa"/>
          </w:tcPr>
          <w:p w:rsidR="001C428A" w:rsidRPr="00752FB6" w:rsidRDefault="001C428A" w:rsidP="00CE0477">
            <w:pPr>
              <w:spacing w:line="240" w:lineRule="auto"/>
              <w:jc w:val="center"/>
              <w:rPr>
                <w:sz w:val="18"/>
                <w:szCs w:val="18"/>
              </w:rPr>
            </w:pPr>
            <w:r w:rsidRPr="00752FB6">
              <w:rPr>
                <w:sz w:val="18"/>
                <w:szCs w:val="18"/>
              </w:rPr>
              <w:t>12÷32</w:t>
            </w:r>
          </w:p>
        </w:tc>
        <w:tc>
          <w:tcPr>
            <w:tcW w:w="2410" w:type="dxa"/>
          </w:tcPr>
          <w:p w:rsidR="001C428A" w:rsidRPr="00752FB6" w:rsidRDefault="001C428A" w:rsidP="00CE0477">
            <w:pPr>
              <w:spacing w:line="240" w:lineRule="auto"/>
              <w:jc w:val="center"/>
              <w:rPr>
                <w:sz w:val="18"/>
                <w:szCs w:val="18"/>
              </w:rPr>
            </w:pPr>
            <w:r w:rsidRPr="00752FB6">
              <w:rPr>
                <w:sz w:val="18"/>
                <w:szCs w:val="18"/>
              </w:rPr>
              <w:t>9÷26</w:t>
            </w:r>
          </w:p>
        </w:tc>
        <w:tc>
          <w:tcPr>
            <w:tcW w:w="3396" w:type="dxa"/>
          </w:tcPr>
          <w:p w:rsidR="001C428A" w:rsidRPr="00752FB6" w:rsidRDefault="001C428A" w:rsidP="00CE0477">
            <w:pPr>
              <w:spacing w:line="240" w:lineRule="auto"/>
              <w:jc w:val="center"/>
              <w:rPr>
                <w:sz w:val="18"/>
                <w:szCs w:val="18"/>
              </w:rPr>
            </w:pPr>
            <w:r w:rsidRPr="00752FB6">
              <w:rPr>
                <w:sz w:val="18"/>
                <w:szCs w:val="18"/>
              </w:rPr>
              <w:t>8÷28</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2,0</w:t>
            </w:r>
          </w:p>
        </w:tc>
        <w:tc>
          <w:tcPr>
            <w:tcW w:w="2302" w:type="dxa"/>
          </w:tcPr>
          <w:p w:rsidR="001C428A" w:rsidRPr="00752FB6" w:rsidRDefault="001C428A" w:rsidP="00CE0477">
            <w:pPr>
              <w:spacing w:line="240" w:lineRule="auto"/>
              <w:jc w:val="center"/>
              <w:rPr>
                <w:sz w:val="18"/>
                <w:szCs w:val="18"/>
              </w:rPr>
            </w:pPr>
            <w:r w:rsidRPr="00752FB6">
              <w:rPr>
                <w:sz w:val="18"/>
                <w:szCs w:val="18"/>
              </w:rPr>
              <w:t>21÷42</w:t>
            </w:r>
          </w:p>
        </w:tc>
        <w:tc>
          <w:tcPr>
            <w:tcW w:w="2410" w:type="dxa"/>
          </w:tcPr>
          <w:p w:rsidR="001C428A" w:rsidRPr="00752FB6" w:rsidRDefault="001C428A" w:rsidP="00CE0477">
            <w:pPr>
              <w:spacing w:line="240" w:lineRule="auto"/>
              <w:jc w:val="center"/>
              <w:rPr>
                <w:sz w:val="18"/>
                <w:szCs w:val="18"/>
              </w:rPr>
            </w:pPr>
            <w:r w:rsidRPr="00752FB6">
              <w:rPr>
                <w:sz w:val="18"/>
                <w:szCs w:val="18"/>
              </w:rPr>
              <w:t>16÷38</w:t>
            </w:r>
          </w:p>
        </w:tc>
        <w:tc>
          <w:tcPr>
            <w:tcW w:w="3396" w:type="dxa"/>
          </w:tcPr>
          <w:p w:rsidR="001C428A" w:rsidRPr="00752FB6" w:rsidRDefault="001C428A" w:rsidP="00CE0477">
            <w:pPr>
              <w:spacing w:line="240" w:lineRule="auto"/>
              <w:jc w:val="center"/>
              <w:rPr>
                <w:sz w:val="18"/>
                <w:szCs w:val="18"/>
              </w:rPr>
            </w:pPr>
            <w:r w:rsidRPr="00752FB6">
              <w:rPr>
                <w:sz w:val="18"/>
                <w:szCs w:val="18"/>
              </w:rPr>
              <w:t>14÷37</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4,0</w:t>
            </w:r>
          </w:p>
        </w:tc>
        <w:tc>
          <w:tcPr>
            <w:tcW w:w="2302" w:type="dxa"/>
          </w:tcPr>
          <w:p w:rsidR="001C428A" w:rsidRPr="00752FB6" w:rsidRDefault="001C428A" w:rsidP="00CE0477">
            <w:pPr>
              <w:spacing w:line="240" w:lineRule="auto"/>
              <w:jc w:val="center"/>
              <w:rPr>
                <w:sz w:val="18"/>
                <w:szCs w:val="18"/>
              </w:rPr>
            </w:pPr>
            <w:r w:rsidRPr="00752FB6">
              <w:rPr>
                <w:sz w:val="18"/>
                <w:szCs w:val="18"/>
              </w:rPr>
              <w:t>36÷56</w:t>
            </w:r>
          </w:p>
        </w:tc>
        <w:tc>
          <w:tcPr>
            <w:tcW w:w="2410" w:type="dxa"/>
          </w:tcPr>
          <w:p w:rsidR="001C428A" w:rsidRPr="00752FB6" w:rsidRDefault="001C428A" w:rsidP="00CE0477">
            <w:pPr>
              <w:spacing w:line="240" w:lineRule="auto"/>
              <w:jc w:val="center"/>
              <w:rPr>
                <w:sz w:val="18"/>
                <w:szCs w:val="18"/>
              </w:rPr>
            </w:pPr>
            <w:r w:rsidRPr="00752FB6">
              <w:rPr>
                <w:sz w:val="18"/>
                <w:szCs w:val="18"/>
              </w:rPr>
              <w:t>28÷51</w:t>
            </w:r>
          </w:p>
        </w:tc>
        <w:tc>
          <w:tcPr>
            <w:tcW w:w="3396" w:type="dxa"/>
          </w:tcPr>
          <w:p w:rsidR="001C428A" w:rsidRPr="00752FB6" w:rsidRDefault="001C428A" w:rsidP="00CE0477">
            <w:pPr>
              <w:spacing w:line="240" w:lineRule="auto"/>
              <w:jc w:val="center"/>
              <w:rPr>
                <w:sz w:val="18"/>
                <w:szCs w:val="18"/>
              </w:rPr>
            </w:pPr>
            <w:r w:rsidRPr="00752FB6">
              <w:rPr>
                <w:sz w:val="18"/>
                <w:szCs w:val="18"/>
              </w:rPr>
              <w:t>23÷47</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8,0</w:t>
            </w:r>
          </w:p>
        </w:tc>
        <w:tc>
          <w:tcPr>
            <w:tcW w:w="2302" w:type="dxa"/>
          </w:tcPr>
          <w:p w:rsidR="001C428A" w:rsidRPr="00752FB6" w:rsidRDefault="001C428A" w:rsidP="00CE0477">
            <w:pPr>
              <w:spacing w:line="240" w:lineRule="auto"/>
              <w:jc w:val="center"/>
              <w:rPr>
                <w:sz w:val="18"/>
                <w:szCs w:val="18"/>
              </w:rPr>
            </w:pPr>
            <w:r w:rsidRPr="00752FB6">
              <w:rPr>
                <w:sz w:val="18"/>
                <w:szCs w:val="18"/>
              </w:rPr>
              <w:t>60÷76</w:t>
            </w:r>
          </w:p>
        </w:tc>
        <w:tc>
          <w:tcPr>
            <w:tcW w:w="2410" w:type="dxa"/>
          </w:tcPr>
          <w:p w:rsidR="001C428A" w:rsidRPr="00752FB6" w:rsidRDefault="001C428A" w:rsidP="00CE0477">
            <w:pPr>
              <w:spacing w:line="240" w:lineRule="auto"/>
              <w:jc w:val="center"/>
              <w:rPr>
                <w:sz w:val="18"/>
                <w:szCs w:val="18"/>
              </w:rPr>
            </w:pPr>
            <w:r w:rsidRPr="00752FB6">
              <w:rPr>
                <w:sz w:val="18"/>
                <w:szCs w:val="18"/>
              </w:rPr>
              <w:t>45÷67</w:t>
            </w:r>
          </w:p>
        </w:tc>
        <w:tc>
          <w:tcPr>
            <w:tcW w:w="3396" w:type="dxa"/>
          </w:tcPr>
          <w:p w:rsidR="001C428A" w:rsidRPr="00752FB6" w:rsidRDefault="001C428A" w:rsidP="00CE0477">
            <w:pPr>
              <w:spacing w:line="240" w:lineRule="auto"/>
              <w:jc w:val="center"/>
              <w:rPr>
                <w:sz w:val="18"/>
                <w:szCs w:val="18"/>
              </w:rPr>
            </w:pPr>
            <w:r w:rsidRPr="00752FB6">
              <w:rPr>
                <w:sz w:val="18"/>
                <w:szCs w:val="18"/>
              </w:rPr>
              <w:t>38÷62</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16,0</w:t>
            </w:r>
          </w:p>
        </w:tc>
        <w:tc>
          <w:tcPr>
            <w:tcW w:w="2302" w:type="dxa"/>
          </w:tcPr>
          <w:p w:rsidR="001C428A" w:rsidRPr="00752FB6" w:rsidRDefault="001C428A" w:rsidP="00CE0477">
            <w:pPr>
              <w:spacing w:line="240" w:lineRule="auto"/>
              <w:jc w:val="center"/>
              <w:rPr>
                <w:sz w:val="18"/>
                <w:szCs w:val="18"/>
              </w:rPr>
            </w:pPr>
            <w:r w:rsidRPr="00752FB6">
              <w:rPr>
                <w:sz w:val="18"/>
                <w:szCs w:val="18"/>
              </w:rPr>
              <w:t>100</w:t>
            </w:r>
          </w:p>
        </w:tc>
        <w:tc>
          <w:tcPr>
            <w:tcW w:w="2410" w:type="dxa"/>
          </w:tcPr>
          <w:p w:rsidR="001C428A" w:rsidRPr="00752FB6" w:rsidRDefault="001C428A" w:rsidP="00CE0477">
            <w:pPr>
              <w:spacing w:line="240" w:lineRule="auto"/>
              <w:jc w:val="center"/>
              <w:rPr>
                <w:sz w:val="18"/>
                <w:szCs w:val="18"/>
              </w:rPr>
            </w:pPr>
            <w:r w:rsidRPr="00752FB6">
              <w:rPr>
                <w:sz w:val="18"/>
                <w:szCs w:val="18"/>
              </w:rPr>
              <w:t>73÷91</w:t>
            </w:r>
          </w:p>
        </w:tc>
        <w:tc>
          <w:tcPr>
            <w:tcW w:w="3396" w:type="dxa"/>
          </w:tcPr>
          <w:p w:rsidR="001C428A" w:rsidRPr="00752FB6" w:rsidRDefault="001C428A" w:rsidP="00CE0477">
            <w:pPr>
              <w:spacing w:line="240" w:lineRule="auto"/>
              <w:jc w:val="center"/>
              <w:rPr>
                <w:sz w:val="18"/>
                <w:szCs w:val="18"/>
              </w:rPr>
            </w:pPr>
            <w:r w:rsidRPr="00752FB6">
              <w:rPr>
                <w:sz w:val="18"/>
                <w:szCs w:val="18"/>
              </w:rPr>
              <w:t>62÷80</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22,4</w:t>
            </w:r>
          </w:p>
        </w:tc>
        <w:tc>
          <w:tcPr>
            <w:tcW w:w="2302" w:type="dxa"/>
          </w:tcPr>
          <w:p w:rsidR="001C428A" w:rsidRPr="00752FB6" w:rsidRDefault="001C428A" w:rsidP="00CE0477">
            <w:pPr>
              <w:spacing w:line="240" w:lineRule="auto"/>
              <w:jc w:val="center"/>
              <w:rPr>
                <w:sz w:val="18"/>
                <w:szCs w:val="18"/>
              </w:rPr>
            </w:pPr>
            <w:r w:rsidRPr="00752FB6">
              <w:rPr>
                <w:sz w:val="18"/>
                <w:szCs w:val="18"/>
              </w:rPr>
              <w:t>-</w:t>
            </w:r>
          </w:p>
        </w:tc>
        <w:tc>
          <w:tcPr>
            <w:tcW w:w="2410" w:type="dxa"/>
          </w:tcPr>
          <w:p w:rsidR="001C428A" w:rsidRPr="00752FB6" w:rsidRDefault="001C428A" w:rsidP="00CE0477">
            <w:pPr>
              <w:spacing w:line="240" w:lineRule="auto"/>
              <w:jc w:val="center"/>
              <w:rPr>
                <w:sz w:val="18"/>
                <w:szCs w:val="18"/>
              </w:rPr>
            </w:pPr>
            <w:r w:rsidRPr="00752FB6">
              <w:rPr>
                <w:sz w:val="18"/>
                <w:szCs w:val="18"/>
              </w:rPr>
              <w:t>100</w:t>
            </w:r>
          </w:p>
        </w:tc>
        <w:tc>
          <w:tcPr>
            <w:tcW w:w="3396" w:type="dxa"/>
          </w:tcPr>
          <w:p w:rsidR="001C428A" w:rsidRPr="00752FB6" w:rsidRDefault="001C428A" w:rsidP="00CE0477">
            <w:pPr>
              <w:spacing w:line="240" w:lineRule="auto"/>
              <w:jc w:val="center"/>
              <w:rPr>
                <w:sz w:val="18"/>
                <w:szCs w:val="18"/>
              </w:rPr>
            </w:pPr>
            <w:r w:rsidRPr="00752FB6">
              <w:rPr>
                <w:sz w:val="18"/>
                <w:szCs w:val="18"/>
              </w:rPr>
              <w:t>76÷92</w:t>
            </w:r>
          </w:p>
        </w:tc>
      </w:tr>
      <w:tr w:rsidR="001C428A" w:rsidRPr="00752FB6" w:rsidTr="001C428A">
        <w:trPr>
          <w:trHeight w:val="227"/>
        </w:trPr>
        <w:tc>
          <w:tcPr>
            <w:tcW w:w="959" w:type="dxa"/>
          </w:tcPr>
          <w:p w:rsidR="001C428A" w:rsidRPr="00752FB6" w:rsidRDefault="001C428A" w:rsidP="00CE0477">
            <w:pPr>
              <w:spacing w:line="240" w:lineRule="auto"/>
              <w:rPr>
                <w:sz w:val="18"/>
                <w:szCs w:val="18"/>
              </w:rPr>
            </w:pPr>
            <w:r w:rsidRPr="00752FB6">
              <w:rPr>
                <w:sz w:val="18"/>
                <w:szCs w:val="18"/>
              </w:rPr>
              <w:t>31,5</w:t>
            </w:r>
          </w:p>
        </w:tc>
        <w:tc>
          <w:tcPr>
            <w:tcW w:w="2302" w:type="dxa"/>
          </w:tcPr>
          <w:p w:rsidR="001C428A" w:rsidRPr="00752FB6" w:rsidRDefault="001C428A" w:rsidP="00CE0477">
            <w:pPr>
              <w:spacing w:line="240" w:lineRule="auto"/>
              <w:jc w:val="center"/>
              <w:rPr>
                <w:sz w:val="18"/>
                <w:szCs w:val="18"/>
              </w:rPr>
            </w:pPr>
            <w:r w:rsidRPr="00752FB6">
              <w:rPr>
                <w:sz w:val="18"/>
                <w:szCs w:val="18"/>
              </w:rPr>
              <w:t>-</w:t>
            </w:r>
          </w:p>
        </w:tc>
        <w:tc>
          <w:tcPr>
            <w:tcW w:w="2410" w:type="dxa"/>
          </w:tcPr>
          <w:p w:rsidR="001C428A" w:rsidRPr="00752FB6" w:rsidRDefault="001C428A" w:rsidP="00CE0477">
            <w:pPr>
              <w:spacing w:line="240" w:lineRule="auto"/>
              <w:jc w:val="center"/>
              <w:rPr>
                <w:sz w:val="18"/>
                <w:szCs w:val="18"/>
              </w:rPr>
            </w:pPr>
            <w:r w:rsidRPr="00752FB6">
              <w:rPr>
                <w:sz w:val="18"/>
                <w:szCs w:val="18"/>
              </w:rPr>
              <w:t>-</w:t>
            </w:r>
          </w:p>
        </w:tc>
        <w:tc>
          <w:tcPr>
            <w:tcW w:w="3396" w:type="dxa"/>
          </w:tcPr>
          <w:p w:rsidR="001C428A" w:rsidRPr="00752FB6" w:rsidRDefault="001C428A" w:rsidP="00CE0477">
            <w:pPr>
              <w:spacing w:line="240" w:lineRule="auto"/>
              <w:jc w:val="center"/>
              <w:rPr>
                <w:sz w:val="18"/>
                <w:szCs w:val="18"/>
              </w:rPr>
            </w:pPr>
            <w:r w:rsidRPr="00752FB6">
              <w:rPr>
                <w:sz w:val="18"/>
                <w:szCs w:val="18"/>
              </w:rPr>
              <w:t>100</w:t>
            </w:r>
          </w:p>
        </w:tc>
      </w:tr>
    </w:tbl>
    <w:p w:rsidR="001C428A" w:rsidRPr="00752FB6" w:rsidRDefault="001C428A" w:rsidP="001C428A">
      <w:pPr>
        <w:rPr>
          <w:iCs/>
          <w:color w:val="000000"/>
          <w:szCs w:val="18"/>
        </w:rPr>
      </w:pPr>
      <w:r w:rsidRPr="00CE0477">
        <w:rPr>
          <w:b/>
          <w:iCs/>
          <w:color w:val="000000"/>
          <w:szCs w:val="18"/>
        </w:rPr>
        <w:t>Tabela.</w:t>
      </w:r>
      <w:r w:rsidRPr="00752FB6">
        <w:rPr>
          <w:iCs/>
          <w:color w:val="000000"/>
          <w:szCs w:val="18"/>
        </w:rPr>
        <w:t xml:space="preserve"> </w:t>
      </w:r>
      <w:r w:rsidRPr="00752FB6">
        <w:rPr>
          <w:iCs/>
          <w:szCs w:val="18"/>
        </w:rPr>
        <w:t xml:space="preserve">Zalecane </w:t>
      </w:r>
      <w:r w:rsidRPr="00752FB6">
        <w:rPr>
          <w:iCs/>
          <w:color w:val="000000"/>
          <w:szCs w:val="18"/>
        </w:rPr>
        <w:t>graniczne krzywe uziarnienia kruszywa do betonu konstrukcyjnego samozagęszczalnego</w:t>
      </w:r>
      <w:r w:rsidR="00F148DD">
        <w:rPr>
          <w:iCs/>
          <w:color w:val="000000"/>
          <w:szCs w:val="18"/>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4077"/>
        <w:gridCol w:w="4111"/>
      </w:tblGrid>
      <w:tr w:rsidR="001C428A" w:rsidRPr="00752FB6" w:rsidTr="001C428A">
        <w:trPr>
          <w:trHeight w:val="283"/>
        </w:trPr>
        <w:tc>
          <w:tcPr>
            <w:tcW w:w="851" w:type="dxa"/>
            <w:vMerge w:val="restart"/>
            <w:vAlign w:val="center"/>
          </w:tcPr>
          <w:p w:rsidR="001C428A" w:rsidRPr="00752FB6" w:rsidRDefault="001C428A" w:rsidP="00CE0477">
            <w:pPr>
              <w:spacing w:line="240" w:lineRule="auto"/>
              <w:jc w:val="center"/>
              <w:rPr>
                <w:sz w:val="18"/>
                <w:szCs w:val="18"/>
              </w:rPr>
            </w:pPr>
            <w:r w:rsidRPr="00752FB6">
              <w:rPr>
                <w:sz w:val="18"/>
                <w:szCs w:val="18"/>
              </w:rPr>
              <w:t>Sito #,</w:t>
            </w:r>
          </w:p>
          <w:p w:rsidR="001C428A" w:rsidRPr="00752FB6" w:rsidRDefault="001C428A" w:rsidP="00CE0477">
            <w:pPr>
              <w:spacing w:line="240" w:lineRule="auto"/>
              <w:jc w:val="center"/>
              <w:rPr>
                <w:sz w:val="18"/>
                <w:szCs w:val="18"/>
              </w:rPr>
            </w:pPr>
            <w:r w:rsidRPr="00752FB6">
              <w:rPr>
                <w:sz w:val="18"/>
                <w:szCs w:val="18"/>
              </w:rPr>
              <w:t>[mm]</w:t>
            </w:r>
          </w:p>
        </w:tc>
        <w:tc>
          <w:tcPr>
            <w:tcW w:w="8188" w:type="dxa"/>
            <w:gridSpan w:val="2"/>
            <w:vAlign w:val="center"/>
          </w:tcPr>
          <w:p w:rsidR="001C428A" w:rsidRPr="00752FB6" w:rsidRDefault="001C428A" w:rsidP="00CE0477">
            <w:pPr>
              <w:spacing w:line="240" w:lineRule="auto"/>
              <w:jc w:val="center"/>
              <w:rPr>
                <w:sz w:val="18"/>
                <w:szCs w:val="18"/>
              </w:rPr>
            </w:pPr>
            <w:r w:rsidRPr="00752FB6">
              <w:rPr>
                <w:sz w:val="18"/>
                <w:szCs w:val="18"/>
              </w:rPr>
              <w:t>Ułamek masowy kruszywa przechodzącego przez sito [%]</w:t>
            </w:r>
          </w:p>
        </w:tc>
      </w:tr>
      <w:tr w:rsidR="001C428A" w:rsidRPr="00752FB6" w:rsidTr="001C428A">
        <w:trPr>
          <w:trHeight w:val="283"/>
        </w:trPr>
        <w:tc>
          <w:tcPr>
            <w:tcW w:w="851" w:type="dxa"/>
            <w:vMerge/>
            <w:vAlign w:val="center"/>
          </w:tcPr>
          <w:p w:rsidR="001C428A" w:rsidRPr="00752FB6" w:rsidRDefault="001C428A" w:rsidP="00CE0477">
            <w:pPr>
              <w:spacing w:line="240" w:lineRule="auto"/>
              <w:jc w:val="center"/>
              <w:rPr>
                <w:sz w:val="18"/>
                <w:szCs w:val="18"/>
              </w:rPr>
            </w:pP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wymiar kruszywa</w:t>
            </w:r>
          </w:p>
          <w:p w:rsidR="001C428A" w:rsidRPr="00752FB6" w:rsidRDefault="001C428A" w:rsidP="00CE0477">
            <w:pPr>
              <w:spacing w:line="240" w:lineRule="auto"/>
              <w:jc w:val="center"/>
              <w:rPr>
                <w:sz w:val="18"/>
                <w:szCs w:val="18"/>
              </w:rPr>
            </w:pPr>
            <w:r w:rsidRPr="00752FB6">
              <w:rPr>
                <w:sz w:val="18"/>
                <w:szCs w:val="18"/>
              </w:rPr>
              <w:t>D ≤ 16,0 mm</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wymiar kruszywa</w:t>
            </w:r>
          </w:p>
          <w:p w:rsidR="001C428A" w:rsidRPr="00752FB6" w:rsidRDefault="001C428A" w:rsidP="00CE0477">
            <w:pPr>
              <w:spacing w:line="240" w:lineRule="auto"/>
              <w:jc w:val="center"/>
              <w:rPr>
                <w:sz w:val="18"/>
                <w:szCs w:val="18"/>
              </w:rPr>
            </w:pPr>
            <w:r w:rsidRPr="00752FB6">
              <w:rPr>
                <w:sz w:val="18"/>
                <w:szCs w:val="18"/>
              </w:rPr>
              <w:t>D ≤ 22,4 mm</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0,25</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3÷12</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2÷11</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0,50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7÷23</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5÷21</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1,0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12÷38</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9÷33</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2,0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21÷50</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16÷47</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4,0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36÷60</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28÷55</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8,0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60÷80</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45÷72</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16,0</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100</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73÷92</w:t>
            </w:r>
          </w:p>
        </w:tc>
      </w:tr>
      <w:tr w:rsidR="001C428A" w:rsidRPr="00752FB6" w:rsidTr="001C428A">
        <w:trPr>
          <w:trHeight w:val="283"/>
        </w:trPr>
        <w:tc>
          <w:tcPr>
            <w:tcW w:w="851" w:type="dxa"/>
            <w:vAlign w:val="center"/>
          </w:tcPr>
          <w:p w:rsidR="001C428A" w:rsidRPr="00752FB6" w:rsidRDefault="001C428A" w:rsidP="00CE0477">
            <w:pPr>
              <w:spacing w:line="240" w:lineRule="auto"/>
              <w:jc w:val="center"/>
              <w:rPr>
                <w:sz w:val="18"/>
                <w:szCs w:val="18"/>
              </w:rPr>
            </w:pPr>
            <w:r w:rsidRPr="00752FB6">
              <w:rPr>
                <w:sz w:val="18"/>
                <w:szCs w:val="18"/>
              </w:rPr>
              <w:t>22,4</w:t>
            </w:r>
          </w:p>
        </w:tc>
        <w:tc>
          <w:tcPr>
            <w:tcW w:w="4077" w:type="dxa"/>
            <w:vAlign w:val="center"/>
          </w:tcPr>
          <w:p w:rsidR="001C428A" w:rsidRPr="00752FB6" w:rsidRDefault="001C428A" w:rsidP="00CE0477">
            <w:pPr>
              <w:spacing w:line="240" w:lineRule="auto"/>
              <w:jc w:val="center"/>
              <w:rPr>
                <w:sz w:val="18"/>
                <w:szCs w:val="18"/>
              </w:rPr>
            </w:pPr>
            <w:r w:rsidRPr="00752FB6">
              <w:rPr>
                <w:sz w:val="18"/>
                <w:szCs w:val="18"/>
              </w:rPr>
              <w:t>-</w:t>
            </w:r>
          </w:p>
        </w:tc>
        <w:tc>
          <w:tcPr>
            <w:tcW w:w="4111" w:type="dxa"/>
            <w:vAlign w:val="center"/>
          </w:tcPr>
          <w:p w:rsidR="001C428A" w:rsidRPr="00752FB6" w:rsidRDefault="001C428A" w:rsidP="00CE0477">
            <w:pPr>
              <w:spacing w:line="240" w:lineRule="auto"/>
              <w:jc w:val="center"/>
              <w:rPr>
                <w:sz w:val="18"/>
                <w:szCs w:val="18"/>
              </w:rPr>
            </w:pPr>
            <w:r w:rsidRPr="00752FB6">
              <w:rPr>
                <w:sz w:val="18"/>
                <w:szCs w:val="18"/>
              </w:rPr>
              <w:t>100</w:t>
            </w:r>
          </w:p>
        </w:tc>
      </w:tr>
    </w:tbl>
    <w:p w:rsidR="001C428A" w:rsidRPr="00752FB6" w:rsidRDefault="001C428A" w:rsidP="00CE0477">
      <w:pPr>
        <w:pStyle w:val="Nagwek3"/>
      </w:pPr>
      <w:bookmarkStart w:id="37" w:name="_Toc8385336"/>
      <w:r w:rsidRPr="00752FB6">
        <w:t>Zawartość powietrza</w:t>
      </w:r>
      <w:bookmarkEnd w:id="37"/>
    </w:p>
    <w:p w:rsidR="001C428A" w:rsidRPr="00752FB6" w:rsidRDefault="001C428A" w:rsidP="007F4687">
      <w:r w:rsidRPr="00752FB6">
        <w:t>Zawartość powietrza w mieszance betonowej badana zgodnie z PN-EN 12350-7 nie powinna wykraczać:</w:t>
      </w:r>
    </w:p>
    <w:p w:rsidR="001C428A" w:rsidRPr="00752FB6" w:rsidRDefault="001C428A" w:rsidP="00091F92">
      <w:pPr>
        <w:pStyle w:val="Akapitzlist"/>
        <w:numPr>
          <w:ilvl w:val="0"/>
          <w:numId w:val="6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rPr>
          <w:rFonts w:ascii="Times New Roman" w:hAnsi="Times New Roman" w:cs="Times New Roman"/>
          <w:szCs w:val="24"/>
        </w:rPr>
      </w:pPr>
      <w:r w:rsidRPr="00752FB6">
        <w:rPr>
          <w:rFonts w:ascii="Times New Roman" w:hAnsi="Times New Roman" w:cs="Times New Roman"/>
          <w:szCs w:val="24"/>
        </w:rPr>
        <w:lastRenderedPageBreak/>
        <w:t>powyżej 2%, w przypadku niestosowania domieszki napowietrzającej,</w:t>
      </w:r>
    </w:p>
    <w:p w:rsidR="001C428A" w:rsidRDefault="001C428A" w:rsidP="00091F92">
      <w:pPr>
        <w:pStyle w:val="Akapitzlist"/>
        <w:numPr>
          <w:ilvl w:val="0"/>
          <w:numId w:val="6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rPr>
          <w:rFonts w:ascii="Times New Roman" w:hAnsi="Times New Roman" w:cs="Times New Roman"/>
          <w:szCs w:val="24"/>
        </w:rPr>
      </w:pPr>
      <w:r w:rsidRPr="00752FB6">
        <w:rPr>
          <w:rFonts w:ascii="Times New Roman" w:hAnsi="Times New Roman" w:cs="Times New Roman"/>
          <w:szCs w:val="24"/>
        </w:rPr>
        <w:t>poza granice przedziałów podanych w poniższej tabeli, w przypadku stosowania domieszki napowietrzającej do wykonania elementów narażonych na oddziaływanie środowiska w klasach ekspozycji XF2, XF3, XF4.</w:t>
      </w:r>
    </w:p>
    <w:p w:rsidR="001C428A" w:rsidRPr="00752FB6" w:rsidRDefault="001C428A" w:rsidP="007F4687">
      <w:r w:rsidRPr="00CE0477">
        <w:rPr>
          <w:b/>
        </w:rPr>
        <w:t>Tabela.</w:t>
      </w:r>
      <w:r w:rsidRPr="00752FB6">
        <w:t xml:space="preserve"> Wartości graniczne zawartości powietrza w mieszance betonowej w przypadku stosowania domieszki napowietrzającej</w:t>
      </w:r>
      <w:r w:rsidR="00F148DD">
        <w:t>.</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977"/>
        <w:gridCol w:w="2977"/>
        <w:gridCol w:w="1403"/>
      </w:tblGrid>
      <w:tr w:rsidR="001C428A" w:rsidRPr="00752FB6" w:rsidTr="001C428A">
        <w:trPr>
          <w:trHeight w:val="283"/>
          <w:jc w:val="center"/>
        </w:trPr>
        <w:tc>
          <w:tcPr>
            <w:tcW w:w="1696" w:type="dxa"/>
            <w:vMerge w:val="restart"/>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Wymiar kruszywa D, [mm]</w:t>
            </w:r>
          </w:p>
        </w:tc>
        <w:tc>
          <w:tcPr>
            <w:tcW w:w="5954" w:type="dxa"/>
            <w:gridSpan w:val="2"/>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Etap wykonywania badań</w:t>
            </w:r>
          </w:p>
        </w:tc>
        <w:tc>
          <w:tcPr>
            <w:tcW w:w="1403" w:type="dxa"/>
            <w:vMerge w:val="restart"/>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Tolerancja pomiarowa [%]</w:t>
            </w:r>
          </w:p>
        </w:tc>
      </w:tr>
      <w:tr w:rsidR="001C428A" w:rsidRPr="00752FB6" w:rsidTr="001C428A">
        <w:trPr>
          <w:trHeight w:val="283"/>
          <w:jc w:val="center"/>
        </w:trPr>
        <w:tc>
          <w:tcPr>
            <w:tcW w:w="1696" w:type="dxa"/>
            <w:vMerge/>
            <w:vAlign w:val="center"/>
          </w:tcPr>
          <w:p w:rsidR="001C428A" w:rsidRPr="00752FB6" w:rsidRDefault="001C428A" w:rsidP="00CE0477">
            <w:pPr>
              <w:shd w:val="clear" w:color="auto" w:fill="FFFFFF"/>
              <w:spacing w:line="240" w:lineRule="auto"/>
              <w:jc w:val="center"/>
              <w:rPr>
                <w:sz w:val="18"/>
                <w:szCs w:val="18"/>
              </w:rPr>
            </w:pPr>
          </w:p>
        </w:tc>
        <w:tc>
          <w:tcPr>
            <w:tcW w:w="2977"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Projektowanie składu mieszanki betonowej [%]</w:t>
            </w:r>
          </w:p>
        </w:tc>
        <w:tc>
          <w:tcPr>
            <w:tcW w:w="2977"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Zatwierdzanie recepty, próba technologiczna, kontrola jakości robót [%]</w:t>
            </w:r>
          </w:p>
        </w:tc>
        <w:tc>
          <w:tcPr>
            <w:tcW w:w="1403" w:type="dxa"/>
            <w:vMerge/>
            <w:vAlign w:val="center"/>
          </w:tcPr>
          <w:p w:rsidR="001C428A" w:rsidRPr="00752FB6" w:rsidRDefault="001C428A" w:rsidP="00CE0477">
            <w:pPr>
              <w:shd w:val="clear" w:color="auto" w:fill="FFFFFF"/>
              <w:spacing w:line="240" w:lineRule="auto"/>
              <w:jc w:val="center"/>
              <w:rPr>
                <w:sz w:val="18"/>
                <w:szCs w:val="18"/>
              </w:rPr>
            </w:pPr>
          </w:p>
        </w:tc>
      </w:tr>
      <w:tr w:rsidR="001C428A" w:rsidRPr="00752FB6" w:rsidTr="001C428A">
        <w:trPr>
          <w:trHeight w:val="283"/>
          <w:jc w:val="center"/>
        </w:trPr>
        <w:tc>
          <w:tcPr>
            <w:tcW w:w="1696"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16,0</w:t>
            </w:r>
          </w:p>
        </w:tc>
        <w:tc>
          <w:tcPr>
            <w:tcW w:w="2977"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4,5 ÷ 6,0</w:t>
            </w:r>
          </w:p>
        </w:tc>
        <w:tc>
          <w:tcPr>
            <w:tcW w:w="2977"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4,5 ÷ 6,5</w:t>
            </w:r>
          </w:p>
        </w:tc>
        <w:tc>
          <w:tcPr>
            <w:tcW w:w="1403" w:type="dxa"/>
            <w:vMerge w:val="restart"/>
            <w:vAlign w:val="center"/>
          </w:tcPr>
          <w:p w:rsidR="001C428A" w:rsidRPr="00752FB6" w:rsidRDefault="001C428A" w:rsidP="00CE0477">
            <w:pPr>
              <w:shd w:val="clear" w:color="auto" w:fill="FFFFFF"/>
              <w:spacing w:line="240" w:lineRule="auto"/>
              <w:jc w:val="center"/>
              <w:rPr>
                <w:sz w:val="18"/>
                <w:szCs w:val="18"/>
              </w:rPr>
            </w:pPr>
          </w:p>
          <w:p w:rsidR="001C428A" w:rsidRPr="00752FB6" w:rsidRDefault="001C428A" w:rsidP="00CE0477">
            <w:pPr>
              <w:shd w:val="clear" w:color="auto" w:fill="FFFFFF"/>
              <w:spacing w:line="240" w:lineRule="auto"/>
              <w:jc w:val="center"/>
              <w:rPr>
                <w:sz w:val="18"/>
                <w:szCs w:val="18"/>
              </w:rPr>
            </w:pPr>
            <w:r w:rsidRPr="00752FB6">
              <w:rPr>
                <w:sz w:val="18"/>
                <w:szCs w:val="18"/>
              </w:rPr>
              <w:t>-0,5</w:t>
            </w:r>
          </w:p>
          <w:p w:rsidR="001C428A" w:rsidRPr="00752FB6" w:rsidRDefault="001C428A" w:rsidP="00CE0477">
            <w:pPr>
              <w:shd w:val="clear" w:color="auto" w:fill="FFFFFF"/>
              <w:spacing w:line="240" w:lineRule="auto"/>
              <w:jc w:val="center"/>
              <w:rPr>
                <w:sz w:val="18"/>
                <w:szCs w:val="18"/>
              </w:rPr>
            </w:pPr>
            <w:r w:rsidRPr="00752FB6">
              <w:rPr>
                <w:sz w:val="18"/>
                <w:szCs w:val="18"/>
              </w:rPr>
              <w:t>+1,0</w:t>
            </w:r>
          </w:p>
        </w:tc>
      </w:tr>
      <w:tr w:rsidR="001C428A" w:rsidRPr="00752FB6" w:rsidTr="001C428A">
        <w:trPr>
          <w:trHeight w:val="283"/>
          <w:jc w:val="center"/>
        </w:trPr>
        <w:tc>
          <w:tcPr>
            <w:tcW w:w="1696" w:type="dxa"/>
            <w:vAlign w:val="center"/>
          </w:tcPr>
          <w:p w:rsidR="001C428A" w:rsidRPr="00752FB6" w:rsidRDefault="001C428A" w:rsidP="00CE0477">
            <w:pPr>
              <w:shd w:val="clear" w:color="auto" w:fill="FFFFFF"/>
              <w:spacing w:line="240" w:lineRule="auto"/>
              <w:jc w:val="center"/>
              <w:rPr>
                <w:strike/>
                <w:sz w:val="18"/>
                <w:szCs w:val="18"/>
              </w:rPr>
            </w:pPr>
            <w:r w:rsidRPr="00752FB6">
              <w:rPr>
                <w:sz w:val="18"/>
                <w:szCs w:val="18"/>
              </w:rPr>
              <w:t>22,4</w:t>
            </w:r>
          </w:p>
        </w:tc>
        <w:tc>
          <w:tcPr>
            <w:tcW w:w="2977" w:type="dxa"/>
            <w:vAlign w:val="center"/>
          </w:tcPr>
          <w:p w:rsidR="001C428A" w:rsidRPr="00752FB6" w:rsidRDefault="001C428A" w:rsidP="00CE0477">
            <w:pPr>
              <w:shd w:val="clear" w:color="auto" w:fill="FFFFFF"/>
              <w:spacing w:line="240" w:lineRule="auto"/>
              <w:jc w:val="center"/>
              <w:rPr>
                <w:strike/>
                <w:sz w:val="18"/>
                <w:szCs w:val="18"/>
              </w:rPr>
            </w:pPr>
            <w:r w:rsidRPr="00752FB6">
              <w:rPr>
                <w:sz w:val="18"/>
                <w:szCs w:val="18"/>
              </w:rPr>
              <w:t>4,0 ÷ 5,5</w:t>
            </w:r>
          </w:p>
        </w:tc>
        <w:tc>
          <w:tcPr>
            <w:tcW w:w="2977" w:type="dxa"/>
            <w:vAlign w:val="center"/>
          </w:tcPr>
          <w:p w:rsidR="001C428A" w:rsidRPr="00752FB6" w:rsidRDefault="001C428A" w:rsidP="00CE0477">
            <w:pPr>
              <w:shd w:val="clear" w:color="auto" w:fill="FFFFFF"/>
              <w:spacing w:line="240" w:lineRule="auto"/>
              <w:jc w:val="center"/>
              <w:rPr>
                <w:strike/>
                <w:sz w:val="18"/>
                <w:szCs w:val="18"/>
              </w:rPr>
            </w:pPr>
            <w:r w:rsidRPr="00752FB6">
              <w:rPr>
                <w:sz w:val="18"/>
                <w:szCs w:val="18"/>
              </w:rPr>
              <w:t>4,0 ÷ 6,0</w:t>
            </w:r>
          </w:p>
        </w:tc>
        <w:tc>
          <w:tcPr>
            <w:tcW w:w="1403" w:type="dxa"/>
            <w:vMerge/>
            <w:vAlign w:val="center"/>
          </w:tcPr>
          <w:p w:rsidR="001C428A" w:rsidRPr="00752FB6" w:rsidRDefault="001C428A" w:rsidP="00CE0477">
            <w:pPr>
              <w:shd w:val="clear" w:color="auto" w:fill="FFFFFF"/>
              <w:spacing w:line="240" w:lineRule="auto"/>
              <w:jc w:val="center"/>
              <w:rPr>
                <w:sz w:val="18"/>
                <w:szCs w:val="18"/>
              </w:rPr>
            </w:pPr>
          </w:p>
        </w:tc>
      </w:tr>
      <w:tr w:rsidR="001C428A" w:rsidRPr="00752FB6" w:rsidTr="001C428A">
        <w:trPr>
          <w:trHeight w:val="283"/>
          <w:jc w:val="center"/>
        </w:trPr>
        <w:tc>
          <w:tcPr>
            <w:tcW w:w="1696"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31,5</w:t>
            </w:r>
          </w:p>
        </w:tc>
        <w:tc>
          <w:tcPr>
            <w:tcW w:w="2977" w:type="dxa"/>
            <w:vAlign w:val="center"/>
          </w:tcPr>
          <w:p w:rsidR="001C428A" w:rsidRPr="00752FB6" w:rsidRDefault="001C428A" w:rsidP="00CE0477">
            <w:pPr>
              <w:shd w:val="clear" w:color="auto" w:fill="FFFFFF"/>
              <w:spacing w:line="240" w:lineRule="auto"/>
              <w:jc w:val="center"/>
              <w:rPr>
                <w:sz w:val="18"/>
                <w:szCs w:val="18"/>
              </w:rPr>
            </w:pPr>
            <w:r w:rsidRPr="00752FB6">
              <w:rPr>
                <w:sz w:val="18"/>
                <w:szCs w:val="18"/>
              </w:rPr>
              <w:t>4,0 ÷ 5,5</w:t>
            </w:r>
          </w:p>
        </w:tc>
        <w:tc>
          <w:tcPr>
            <w:tcW w:w="2977" w:type="dxa"/>
            <w:shd w:val="clear" w:color="auto" w:fill="FFFFFF"/>
            <w:vAlign w:val="center"/>
          </w:tcPr>
          <w:p w:rsidR="001C428A" w:rsidRPr="00752FB6" w:rsidRDefault="001C428A" w:rsidP="00CE0477">
            <w:pPr>
              <w:shd w:val="clear" w:color="auto" w:fill="FFFFFF"/>
              <w:spacing w:line="240" w:lineRule="auto"/>
              <w:jc w:val="center"/>
              <w:rPr>
                <w:color w:val="FFFFFF"/>
                <w:sz w:val="18"/>
                <w:szCs w:val="18"/>
              </w:rPr>
            </w:pPr>
            <w:r w:rsidRPr="00752FB6">
              <w:rPr>
                <w:sz w:val="18"/>
                <w:szCs w:val="18"/>
              </w:rPr>
              <w:t>4,0 ÷ 6,0</w:t>
            </w:r>
          </w:p>
        </w:tc>
        <w:tc>
          <w:tcPr>
            <w:tcW w:w="1403" w:type="dxa"/>
            <w:vMerge/>
            <w:vAlign w:val="center"/>
          </w:tcPr>
          <w:p w:rsidR="001C428A" w:rsidRPr="00752FB6" w:rsidRDefault="001C428A" w:rsidP="00CE0477">
            <w:pPr>
              <w:shd w:val="clear" w:color="auto" w:fill="FFFFFF"/>
              <w:spacing w:line="240" w:lineRule="auto"/>
              <w:jc w:val="center"/>
              <w:rPr>
                <w:sz w:val="18"/>
                <w:szCs w:val="18"/>
              </w:rPr>
            </w:pPr>
          </w:p>
        </w:tc>
      </w:tr>
    </w:tbl>
    <w:p w:rsidR="001C428A" w:rsidRPr="00752FB6" w:rsidRDefault="001C428A" w:rsidP="007F4687">
      <w:r w:rsidRPr="00752FB6">
        <w:t xml:space="preserve">Zawartość powietrza w mieszance betonowej powinna zostać ustalona na etapie zatwierdzania receptury przez Inżyniera.  </w:t>
      </w:r>
    </w:p>
    <w:p w:rsidR="001C428A" w:rsidRPr="00752FB6" w:rsidRDefault="001C428A" w:rsidP="00CE0477">
      <w:pPr>
        <w:pStyle w:val="Nagwek2"/>
      </w:pPr>
      <w:bookmarkStart w:id="38" w:name="_Toc8385337"/>
      <w:r w:rsidRPr="00752FB6">
        <w:t>Konsystencja mieszanki betonowej</w:t>
      </w:r>
      <w:bookmarkEnd w:id="38"/>
    </w:p>
    <w:p w:rsidR="001C428A" w:rsidRPr="00752FB6" w:rsidRDefault="001C428A" w:rsidP="007F4687">
      <w:r w:rsidRPr="00752FB6">
        <w:t xml:space="preserve">Konsystencja mieszanki betonowej powinna być dostosowana do warunków zagęszczenia i zabudowy, tzn. wymiarów przekroju elementu, objętości elementu, zagęszczenia i układu prętów zbrojeniowych. Dobierając konsystencję uwzględnić należy również warunki i możliwości technologiczne Wykonawcy, w tym przede wszystkim rodzaj zastosowanego deskowania (lub form), rodzaj, wydajność i liczbę urządzeń zagęszczających (wibratory wgłębne, wibratory przyczepne, wibratory powierzchniowe, itp.), a także urządzeń do powierzchniowego wykańczania betonu (rodzaj i wydajność zacieraczek mechanicznych). </w:t>
      </w:r>
    </w:p>
    <w:p w:rsidR="001C428A" w:rsidRPr="00752FB6" w:rsidRDefault="001C428A" w:rsidP="00CE0477">
      <w:pPr>
        <w:rPr>
          <w:rFonts w:eastAsia="MS Mincho"/>
          <w:lang w:eastAsia="fr-FR"/>
        </w:rPr>
      </w:pPr>
      <w:r w:rsidRPr="00752FB6">
        <w:rPr>
          <w:rFonts w:eastAsia="MS Mincho"/>
          <w:lang w:eastAsia="fr-FR"/>
        </w:rPr>
        <w:t>Klasa konsystencji mieszanki betonowej według metody opadu stożka badana zgodnie z PN-EN 12350-2 powinna wynosić: S2 (od 50mm do 90mm) lub S3 (od 100mm do 150mm).</w:t>
      </w:r>
    </w:p>
    <w:p w:rsidR="001C428A" w:rsidRPr="00752FB6" w:rsidRDefault="001C428A" w:rsidP="00CE0477">
      <w:pPr>
        <w:rPr>
          <w:rFonts w:eastAsia="MS Mincho"/>
          <w:lang w:eastAsia="fr-FR"/>
        </w:rPr>
      </w:pPr>
      <w:r w:rsidRPr="00752FB6">
        <w:rPr>
          <w:rFonts w:eastAsia="MS Mincho"/>
          <w:lang w:eastAsia="fr-FR"/>
        </w:rPr>
        <w:t>Przy ustalaniu składu betonu średnia wytrzymałość na ściskanie f</w:t>
      </w:r>
      <w:r w:rsidRPr="00C50EF2">
        <w:rPr>
          <w:rFonts w:eastAsia="MS Mincho"/>
          <w:vertAlign w:val="subscript"/>
          <w:lang w:eastAsia="fr-FR"/>
        </w:rPr>
        <w:t>cm</w:t>
      </w:r>
      <w:r w:rsidRPr="00752FB6">
        <w:rPr>
          <w:rFonts w:eastAsia="MS Mincho"/>
          <w:lang w:eastAsia="fr-FR"/>
        </w:rPr>
        <w:t xml:space="preserve"> próbek powinna być większa niż wartość f</w:t>
      </w:r>
      <w:r w:rsidRPr="00C50EF2">
        <w:rPr>
          <w:rFonts w:eastAsia="MS Mincho"/>
          <w:vertAlign w:val="subscript"/>
          <w:lang w:eastAsia="fr-FR"/>
        </w:rPr>
        <w:t>ck</w:t>
      </w:r>
      <w:r w:rsidRPr="00752FB6">
        <w:rPr>
          <w:rFonts w:eastAsia="MS Mincho"/>
          <w:lang w:eastAsia="fr-FR"/>
        </w:rPr>
        <w:t xml:space="preserve"> z zapasem niezbędnym do spełnienia kryteriów zgodności podanych w PN-E</w:t>
      </w:r>
      <w:r w:rsidR="00C50EF2">
        <w:rPr>
          <w:rFonts w:eastAsia="MS Mincho"/>
          <w:lang w:eastAsia="fr-FR"/>
        </w:rPr>
        <w:t>N</w:t>
      </w:r>
      <w:r w:rsidRPr="00752FB6">
        <w:rPr>
          <w:rFonts w:eastAsia="MS Mincho"/>
          <w:lang w:eastAsia="fr-FR"/>
        </w:rPr>
        <w:t xml:space="preserve"> 206-1. Zaleca się aby zapas był dwa razy większy niż przewidywane odchylenie standardowe i wynosił od 6 do 12 [MPa] (fcm ≥ fck+6</w:t>
      </w:r>
      <w:r w:rsidRPr="00752FB6">
        <w:t>÷12</w:t>
      </w:r>
      <w:r w:rsidRPr="00752FB6">
        <w:rPr>
          <w:rFonts w:eastAsia="MS Mincho"/>
          <w:lang w:eastAsia="fr-FR"/>
        </w:rPr>
        <w:t>MPa), przy czym f</w:t>
      </w:r>
      <w:r w:rsidRPr="00C50EF2">
        <w:rPr>
          <w:rFonts w:eastAsia="MS Mincho"/>
          <w:vertAlign w:val="subscript"/>
          <w:lang w:eastAsia="fr-FR"/>
        </w:rPr>
        <w:t>ck</w:t>
      </w:r>
      <w:r w:rsidRPr="00752FB6">
        <w:rPr>
          <w:rFonts w:eastAsia="MS Mincho"/>
          <w:lang w:eastAsia="fr-FR"/>
        </w:rPr>
        <w:t xml:space="preserve"> oznacza wytrzymałość charakterystyczną betonu na ściskanie oznaczoną na próbkach sześciennych.</w:t>
      </w:r>
    </w:p>
    <w:p w:rsidR="001C428A" w:rsidRPr="00752FB6" w:rsidRDefault="001C428A" w:rsidP="007F4687">
      <w:r w:rsidRPr="00752FB6">
        <w:rPr>
          <w:rFonts w:eastAsia="MS Mincho"/>
          <w:lang w:eastAsia="fr-FR"/>
        </w:rPr>
        <w:t xml:space="preserve">W przypadku innych wyspecyfikowanych właściwości beton powinien spełniać wartości określone w specyfikacji </w:t>
      </w:r>
      <w:r w:rsidR="00226609">
        <w:rPr>
          <w:rFonts w:eastAsia="MS Mincho"/>
          <w:lang w:eastAsia="fr-FR"/>
        </w:rPr>
        <w:br/>
      </w:r>
      <w:r w:rsidRPr="00752FB6">
        <w:rPr>
          <w:rFonts w:eastAsia="MS Mincho"/>
          <w:lang w:eastAsia="fr-FR"/>
        </w:rPr>
        <w:t>z odpowiednim zapasem.</w:t>
      </w:r>
      <w:r w:rsidR="00616DB8" w:rsidRPr="00752FB6">
        <w:rPr>
          <w:rFonts w:eastAsia="MS Mincho"/>
          <w:lang w:eastAsia="fr-FR"/>
        </w:rPr>
        <w:fldChar w:fldCharType="begin"/>
      </w:r>
      <w:r w:rsidRPr="00752FB6">
        <w:rPr>
          <w:rFonts w:eastAsia="MS Mincho"/>
          <w:lang w:eastAsia="fr-FR"/>
        </w:rPr>
        <w:instrText xml:space="preserve">\IF </w:instrText>
      </w:r>
      <w:r w:rsidR="00616DB8" w:rsidRPr="00752FB6">
        <w:rPr>
          <w:rFonts w:eastAsia="MS Mincho"/>
          <w:lang w:eastAsia="fr-FR"/>
        </w:rPr>
        <w:fldChar w:fldCharType="begin"/>
      </w:r>
      <w:r w:rsidRPr="00752FB6">
        <w:rPr>
          <w:rFonts w:eastAsia="MS Mincho"/>
          <w:lang w:eastAsia="fr-FR"/>
        </w:rPr>
        <w:instrText xml:space="preserve">SEQ aaa \c </w:instrText>
      </w:r>
      <w:r w:rsidR="00616DB8" w:rsidRPr="00752FB6">
        <w:rPr>
          <w:rFonts w:eastAsia="MS Mincho"/>
          <w:lang w:eastAsia="fr-FR"/>
        </w:rPr>
        <w:fldChar w:fldCharType="separate"/>
      </w:r>
      <w:r w:rsidR="008B69E8">
        <w:rPr>
          <w:rFonts w:eastAsia="MS Mincho"/>
          <w:noProof/>
          <w:lang w:eastAsia="fr-FR"/>
        </w:rPr>
        <w:instrText>0</w:instrText>
      </w:r>
      <w:r w:rsidR="00616DB8" w:rsidRPr="00752FB6">
        <w:rPr>
          <w:rFonts w:eastAsia="MS Mincho"/>
          <w:lang w:eastAsia="fr-FR"/>
        </w:rPr>
        <w:fldChar w:fldCharType="end"/>
      </w:r>
      <w:r w:rsidRPr="00752FB6">
        <w:rPr>
          <w:rFonts w:eastAsia="MS Mincho"/>
          <w:lang w:eastAsia="fr-FR"/>
        </w:rPr>
        <w:instrText>&gt;= 1 "</w:instrText>
      </w:r>
      <w:r w:rsidR="00616DB8" w:rsidRPr="00752FB6">
        <w:rPr>
          <w:rFonts w:eastAsia="MS Mincho"/>
          <w:lang w:eastAsia="fr-FR"/>
        </w:rPr>
        <w:fldChar w:fldCharType="begin"/>
      </w:r>
      <w:r w:rsidRPr="00752FB6">
        <w:rPr>
          <w:rFonts w:eastAsia="MS Mincho"/>
          <w:lang w:eastAsia="fr-FR"/>
        </w:rPr>
        <w:instrText xml:space="preserve">SEQ aaa \c \* ALPHABETIC </w:instrText>
      </w:r>
      <w:r w:rsidR="00616DB8" w:rsidRPr="00752FB6">
        <w:rPr>
          <w:rFonts w:eastAsia="MS Mincho"/>
          <w:lang w:eastAsia="fr-FR"/>
        </w:rPr>
        <w:fldChar w:fldCharType="separate"/>
      </w:r>
      <w:r w:rsidRPr="00752FB6">
        <w:rPr>
          <w:rFonts w:eastAsia="MS Mincho"/>
          <w:lang w:eastAsia="fr-FR"/>
        </w:rPr>
        <w:instrText>A</w:instrText>
      </w:r>
      <w:r w:rsidR="00616DB8" w:rsidRPr="00752FB6">
        <w:rPr>
          <w:rFonts w:eastAsia="MS Mincho"/>
          <w:lang w:eastAsia="fr-FR"/>
        </w:rPr>
        <w:fldChar w:fldCharType="end"/>
      </w:r>
      <w:r w:rsidRPr="00752FB6">
        <w:rPr>
          <w:rFonts w:eastAsia="MS Mincho"/>
          <w:lang w:eastAsia="fr-FR"/>
        </w:rPr>
        <w:instrText xml:space="preserve">." </w:instrText>
      </w:r>
      <w:r w:rsidR="00616DB8" w:rsidRPr="00752FB6">
        <w:rPr>
          <w:rFonts w:eastAsia="MS Mincho"/>
          <w:lang w:eastAsia="fr-FR"/>
        </w:rPr>
        <w:fldChar w:fldCharType="end"/>
      </w:r>
    </w:p>
    <w:p w:rsidR="001C428A" w:rsidRPr="00752FB6" w:rsidRDefault="001C428A" w:rsidP="00CE0477">
      <w:pPr>
        <w:pStyle w:val="Nagwek1"/>
      </w:pPr>
      <w:bookmarkStart w:id="39" w:name="_Toc8385338"/>
      <w:r w:rsidRPr="00752FB6">
        <w:t>SPRZĘT</w:t>
      </w:r>
      <w:bookmarkEnd w:id="39"/>
    </w:p>
    <w:p w:rsidR="001C428A" w:rsidRPr="00752FB6" w:rsidRDefault="001C428A" w:rsidP="00CE0477">
      <w:pPr>
        <w:pStyle w:val="Nagwek2"/>
      </w:pPr>
      <w:bookmarkStart w:id="40" w:name="_Toc8385339"/>
      <w:r w:rsidRPr="00752FB6">
        <w:t>Wymagania ogólne dotyczące sprzętu</w:t>
      </w:r>
      <w:bookmarkEnd w:id="40"/>
    </w:p>
    <w:p w:rsidR="001C428A" w:rsidRPr="00752FB6" w:rsidRDefault="001C428A" w:rsidP="007F4687">
      <w:r w:rsidRPr="00752FB6">
        <w:t>Wymagania ogólne dotyczące sprzętu podano w ST</w:t>
      </w:r>
      <w:r w:rsidR="007F4687">
        <w:t xml:space="preserve"> </w:t>
      </w:r>
      <w:r w:rsidRPr="00752FB6">
        <w:t>D-M-00.00.00 "Wymagania ogólne"</w:t>
      </w:r>
      <w:r w:rsidR="007F4687">
        <w:t>, pkt 3</w:t>
      </w:r>
      <w:r w:rsidRPr="00752FB6">
        <w:t>.</w:t>
      </w:r>
    </w:p>
    <w:p w:rsidR="001C428A" w:rsidRPr="00752FB6" w:rsidRDefault="001C428A" w:rsidP="00CE0477">
      <w:pPr>
        <w:pStyle w:val="Nagwek2"/>
      </w:pPr>
      <w:bookmarkStart w:id="41" w:name="_Toc8385340"/>
      <w:r w:rsidRPr="00752FB6">
        <w:t>Wytwórnia mieszanki betonowej</w:t>
      </w:r>
      <w:bookmarkEnd w:id="41"/>
    </w:p>
    <w:p w:rsidR="001C428A" w:rsidRPr="00752FB6" w:rsidRDefault="001C428A" w:rsidP="00CE0477">
      <w:r w:rsidRPr="00752FB6">
        <w:t xml:space="preserve">Mieszanka betonowa powinna być produkowana w zautomatyzowanych wytwórniach zapewniających: </w:t>
      </w:r>
    </w:p>
    <w:p w:rsidR="001C428A" w:rsidRPr="00752FB6" w:rsidRDefault="001C428A" w:rsidP="00091F92">
      <w:pPr>
        <w:pStyle w:val="Akapitzlist"/>
        <w:numPr>
          <w:ilvl w:val="0"/>
          <w:numId w:val="1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dokładność dozowania poszczególnych składników,</w:t>
      </w:r>
    </w:p>
    <w:p w:rsidR="001C428A" w:rsidRPr="00752FB6" w:rsidRDefault="001C428A" w:rsidP="00091F92">
      <w:pPr>
        <w:pStyle w:val="Akapitzlist"/>
        <w:numPr>
          <w:ilvl w:val="0"/>
          <w:numId w:val="1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dokonywanie pomiaru wilgotności kruszyw z automatyczną korektą dozowanej wody zarobowej do mieszanki,</w:t>
      </w:r>
    </w:p>
    <w:p w:rsidR="001C428A" w:rsidRPr="00752FB6" w:rsidRDefault="001C428A" w:rsidP="00091F92">
      <w:pPr>
        <w:pStyle w:val="Akapitzlist"/>
        <w:numPr>
          <w:ilvl w:val="0"/>
          <w:numId w:val="1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równomierne rozprowadzenie składników,</w:t>
      </w:r>
    </w:p>
    <w:p w:rsidR="001C428A" w:rsidRPr="00752FB6" w:rsidRDefault="001C428A" w:rsidP="00091F92">
      <w:pPr>
        <w:pStyle w:val="Akapitzlist"/>
        <w:numPr>
          <w:ilvl w:val="0"/>
          <w:numId w:val="1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 xml:space="preserve">uzyskanie jednorodnej konsystencji. </w:t>
      </w:r>
    </w:p>
    <w:p w:rsidR="001C428A" w:rsidRPr="00752FB6" w:rsidRDefault="001C428A" w:rsidP="00CE0477">
      <w:r w:rsidRPr="00752FB6">
        <w:t>Jeżeli przewiduje się produkcje mieszanki w warunkach zimowych, wytwórnia powinna być odpowiednio do nich przystosowana, tzn. zaopatrzona w systemy ogrzewania wody i kruszyw oraz odpowiednie, termoizolowane pomieszczenie.</w:t>
      </w:r>
    </w:p>
    <w:p w:rsidR="001C428A" w:rsidRPr="00752FB6" w:rsidRDefault="001C428A" w:rsidP="00CE0477">
      <w:r w:rsidRPr="00752FB6">
        <w:lastRenderedPageBreak/>
        <w:t xml:space="preserve">Cement, kruszywa oraz dodatki proszkowe należy dozować wagowo. Woda zarobowa, domieszki oraz ciekłe dodatki mogą być dozowane wagowo lub objętościowo. </w:t>
      </w:r>
    </w:p>
    <w:p w:rsidR="001C428A" w:rsidRPr="00752FB6" w:rsidRDefault="001C428A" w:rsidP="00CE0477">
      <w:r w:rsidRPr="00752FB6">
        <w:t xml:space="preserve">Dopuszczalne tolerancje dozowania składników mieszanki według PN-EN 206 podano w poniższej tabeli. </w:t>
      </w:r>
    </w:p>
    <w:p w:rsidR="001C428A" w:rsidRPr="00752FB6" w:rsidRDefault="001C428A" w:rsidP="001C428A">
      <w:pPr>
        <w:keepNext/>
        <w:rPr>
          <w:iCs/>
          <w:color w:val="000000"/>
          <w:szCs w:val="18"/>
        </w:rPr>
      </w:pPr>
      <w:r w:rsidRPr="00CE0477">
        <w:rPr>
          <w:b/>
          <w:iCs/>
          <w:color w:val="000000"/>
          <w:szCs w:val="18"/>
        </w:rPr>
        <w:t>Tabela.</w:t>
      </w:r>
      <w:r w:rsidRPr="00752FB6">
        <w:rPr>
          <w:iCs/>
          <w:color w:val="000000"/>
          <w:szCs w:val="18"/>
        </w:rPr>
        <w:t xml:space="preserve"> Dopuszczalne tolerancje dozowania składników mieszanki betonowej</w:t>
      </w:r>
      <w:r w:rsidR="00F148DD">
        <w:rPr>
          <w:iCs/>
          <w:color w:val="000000"/>
          <w:szCs w:val="18"/>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689"/>
        <w:gridCol w:w="3685"/>
        <w:gridCol w:w="2698"/>
      </w:tblGrid>
      <w:tr w:rsidR="001C428A" w:rsidRPr="00752FB6" w:rsidTr="001C428A">
        <w:trPr>
          <w:trHeight w:val="283"/>
        </w:trPr>
        <w:tc>
          <w:tcPr>
            <w:tcW w:w="9072" w:type="dxa"/>
            <w:gridSpan w:val="3"/>
            <w:vAlign w:val="center"/>
          </w:tcPr>
          <w:p w:rsidR="001C428A" w:rsidRPr="00752FB6" w:rsidRDefault="001C428A" w:rsidP="00CE0477">
            <w:pPr>
              <w:spacing w:line="240" w:lineRule="auto"/>
              <w:jc w:val="center"/>
              <w:rPr>
                <w:sz w:val="18"/>
              </w:rPr>
            </w:pPr>
            <w:r w:rsidRPr="00752FB6">
              <w:rPr>
                <w:sz w:val="18"/>
              </w:rPr>
              <w:t>Tolerancje dozowania składników mieszanki betonowej</w:t>
            </w:r>
          </w:p>
        </w:tc>
      </w:tr>
      <w:tr w:rsidR="001C428A" w:rsidRPr="00752FB6" w:rsidTr="001C428A">
        <w:trPr>
          <w:trHeight w:val="283"/>
        </w:trPr>
        <w:tc>
          <w:tcPr>
            <w:tcW w:w="2689" w:type="dxa"/>
            <w:vAlign w:val="center"/>
          </w:tcPr>
          <w:p w:rsidR="001C428A" w:rsidRPr="00752FB6" w:rsidRDefault="001C428A" w:rsidP="00CE0477">
            <w:pPr>
              <w:spacing w:line="240" w:lineRule="auto"/>
              <w:rPr>
                <w:sz w:val="18"/>
              </w:rPr>
            </w:pPr>
            <w:r w:rsidRPr="00752FB6">
              <w:rPr>
                <w:sz w:val="18"/>
              </w:rPr>
              <w:t>Składniki mieszanki betonowej</w:t>
            </w:r>
          </w:p>
        </w:tc>
        <w:tc>
          <w:tcPr>
            <w:tcW w:w="3685" w:type="dxa"/>
            <w:vAlign w:val="center"/>
          </w:tcPr>
          <w:p w:rsidR="001C428A" w:rsidRPr="00752FB6" w:rsidRDefault="001C428A" w:rsidP="00226609">
            <w:pPr>
              <w:spacing w:line="240" w:lineRule="auto"/>
              <w:rPr>
                <w:sz w:val="18"/>
              </w:rPr>
            </w:pPr>
            <w:r w:rsidRPr="00752FB6">
              <w:rPr>
                <w:sz w:val="18"/>
              </w:rPr>
              <w:t>Cement, woda, łącznie kruszywa,</w:t>
            </w:r>
            <w:r w:rsidR="00226609">
              <w:rPr>
                <w:sz w:val="18"/>
              </w:rPr>
              <w:t xml:space="preserve"> </w:t>
            </w:r>
            <w:r w:rsidRPr="00752FB6">
              <w:rPr>
                <w:sz w:val="18"/>
              </w:rPr>
              <w:t>dodatki i włókna stosowane w ilościach &gt; 5% masy cementu</w:t>
            </w:r>
          </w:p>
        </w:tc>
        <w:tc>
          <w:tcPr>
            <w:tcW w:w="2698" w:type="dxa"/>
            <w:vAlign w:val="center"/>
          </w:tcPr>
          <w:p w:rsidR="001C428A" w:rsidRPr="00752FB6" w:rsidRDefault="001C428A" w:rsidP="00CE0477">
            <w:pPr>
              <w:spacing w:line="240" w:lineRule="auto"/>
              <w:rPr>
                <w:sz w:val="18"/>
              </w:rPr>
            </w:pPr>
            <w:r w:rsidRPr="00752FB6">
              <w:rPr>
                <w:sz w:val="18"/>
              </w:rPr>
              <w:t>Domieszki, dodatki i włókna stosowane w ilościach ≤ 5% masy cementu</w:t>
            </w:r>
          </w:p>
        </w:tc>
      </w:tr>
      <w:tr w:rsidR="001C428A" w:rsidRPr="00752FB6" w:rsidTr="001C428A">
        <w:trPr>
          <w:trHeight w:val="283"/>
        </w:trPr>
        <w:tc>
          <w:tcPr>
            <w:tcW w:w="2689" w:type="dxa"/>
            <w:vAlign w:val="center"/>
          </w:tcPr>
          <w:p w:rsidR="001C428A" w:rsidRPr="00752FB6" w:rsidRDefault="001C428A" w:rsidP="00CE0477">
            <w:pPr>
              <w:spacing w:line="240" w:lineRule="auto"/>
              <w:rPr>
                <w:sz w:val="18"/>
              </w:rPr>
            </w:pPr>
            <w:r w:rsidRPr="00752FB6">
              <w:rPr>
                <w:sz w:val="18"/>
              </w:rPr>
              <w:t>Dopuszczalne tolerancje</w:t>
            </w:r>
          </w:p>
        </w:tc>
        <w:tc>
          <w:tcPr>
            <w:tcW w:w="3685" w:type="dxa"/>
            <w:vAlign w:val="center"/>
          </w:tcPr>
          <w:p w:rsidR="001C428A" w:rsidRPr="00752FB6" w:rsidRDefault="001C428A" w:rsidP="00CE0477">
            <w:pPr>
              <w:spacing w:line="240" w:lineRule="auto"/>
              <w:jc w:val="center"/>
              <w:rPr>
                <w:sz w:val="18"/>
              </w:rPr>
            </w:pPr>
            <w:r w:rsidRPr="00752FB6">
              <w:rPr>
                <w:sz w:val="18"/>
              </w:rPr>
              <w:t>± 3 % wymaganej ilości</w:t>
            </w:r>
          </w:p>
        </w:tc>
        <w:tc>
          <w:tcPr>
            <w:tcW w:w="2698" w:type="dxa"/>
            <w:vAlign w:val="center"/>
          </w:tcPr>
          <w:p w:rsidR="001C428A" w:rsidRPr="00752FB6" w:rsidRDefault="001C428A" w:rsidP="00CE0477">
            <w:pPr>
              <w:spacing w:line="240" w:lineRule="auto"/>
              <w:jc w:val="center"/>
              <w:rPr>
                <w:sz w:val="18"/>
              </w:rPr>
            </w:pPr>
            <w:r w:rsidRPr="00752FB6">
              <w:rPr>
                <w:sz w:val="18"/>
              </w:rPr>
              <w:t>± 5 % wymaganej ilości</w:t>
            </w:r>
          </w:p>
        </w:tc>
      </w:tr>
      <w:tr w:rsidR="001C428A" w:rsidRPr="00752FB6" w:rsidTr="001C428A">
        <w:trPr>
          <w:trHeight w:val="283"/>
        </w:trPr>
        <w:tc>
          <w:tcPr>
            <w:tcW w:w="9072" w:type="dxa"/>
            <w:gridSpan w:val="3"/>
            <w:vAlign w:val="center"/>
          </w:tcPr>
          <w:p w:rsidR="001C428A" w:rsidRPr="00752FB6" w:rsidRDefault="001C428A" w:rsidP="00CE0477">
            <w:pPr>
              <w:spacing w:line="240" w:lineRule="auto"/>
              <w:rPr>
                <w:i/>
                <w:sz w:val="18"/>
              </w:rPr>
            </w:pPr>
            <w:r w:rsidRPr="00752FB6">
              <w:rPr>
                <w:i/>
                <w:sz w:val="18"/>
              </w:rPr>
              <w:t>Uwaga: Tolerancja jest różnicą między wartością założoną a wartością zmierzoną</w:t>
            </w:r>
          </w:p>
        </w:tc>
      </w:tr>
    </w:tbl>
    <w:p w:rsidR="001C428A" w:rsidRPr="00752FB6" w:rsidRDefault="001C428A" w:rsidP="00226609">
      <w:r w:rsidRPr="00752FB6">
        <w:t>Wytwórnia powinna posiadać zakładowy system kontroli produkcji betonu zgodny z wymaganiami PN-EN 206-1.</w:t>
      </w:r>
    </w:p>
    <w:p w:rsidR="001C428A" w:rsidRPr="00752FB6" w:rsidRDefault="001C428A" w:rsidP="00CE0477">
      <w:pPr>
        <w:pStyle w:val="Nagwek2"/>
      </w:pPr>
      <w:bookmarkStart w:id="42" w:name="_Toc8385341"/>
      <w:r w:rsidRPr="00752FB6">
        <w:t>Warunki prowadzenia produkcji</w:t>
      </w:r>
      <w:bookmarkEnd w:id="42"/>
    </w:p>
    <w:p w:rsidR="001C428A" w:rsidRPr="00752FB6" w:rsidRDefault="001C428A" w:rsidP="001C428A">
      <w:pPr>
        <w:rPr>
          <w:szCs w:val="24"/>
        </w:rPr>
      </w:pPr>
      <w:r w:rsidRPr="00752FB6">
        <w:rPr>
          <w:szCs w:val="24"/>
        </w:rPr>
        <w:t xml:space="preserve">Przed przystąpieniem do produkcji, wszystkie urządzenia wytwórni mające wpływ na jakość produkowanej mieszanki betonowej powinny podlegać komisyjnemu sprawdzeniu,  potwierdzonemu protokołem podpisanym przez Producenta betonu, Wykonawcę i Inżyniera. Produkcja betonu może się odbywać jedynie na podstawie receptury zatwierdzonej przez Inżyniera. Skład mieszanki betonowej określony symbolem receptury powinien być wprowadzony do pamięci komputera węzła betoniarskiego. Czas mieszania składników powinien być ustalony doświadczalnie, w zależności od składu </w:t>
      </w:r>
      <w:r w:rsidR="00226609">
        <w:rPr>
          <w:szCs w:val="24"/>
        </w:rPr>
        <w:br/>
      </w:r>
      <w:r w:rsidRPr="00752FB6">
        <w:rPr>
          <w:szCs w:val="24"/>
        </w:rPr>
        <w:t>i wymaganej konsystencji produkowanej mieszanki oraz rodzaju urządzenia mieszającego.</w:t>
      </w:r>
    </w:p>
    <w:p w:rsidR="001C428A" w:rsidRPr="00752FB6" w:rsidRDefault="001C428A" w:rsidP="001C428A">
      <w:pPr>
        <w:rPr>
          <w:szCs w:val="24"/>
        </w:rPr>
      </w:pPr>
      <w:r w:rsidRPr="00752FB6">
        <w:rPr>
          <w:szCs w:val="24"/>
        </w:rPr>
        <w:t xml:space="preserve">Obowiązkiem Producenta betonu wynikającym z zapisów normy PN-EN 206 jest prowadzenie kontroli zgodności. Posiadanie przez producenta Krajowego Certyfikatu Zgodności Zakładowej Kontroli Produkcji upoważniającego go do znakowania betonu znakiem budowlanym jest wystarczającym dowodem na wykonywanie przez niego badań kontrolnych właściwości mieszanki betonowej i betonu. Badania te producent wykonuje poprzez własne laboratorium lub poprzez zlecenie laboratorium niezależnemu. Badania do oceny zgodności prowadzonej przez Producenta betonu (wraz </w:t>
      </w:r>
      <w:r w:rsidR="00226609">
        <w:rPr>
          <w:szCs w:val="24"/>
        </w:rPr>
        <w:br/>
      </w:r>
      <w:r w:rsidRPr="00752FB6">
        <w:rPr>
          <w:szCs w:val="24"/>
        </w:rPr>
        <w:t>z pobieraniem próbek) powinny być wykonywane w miejscu dostawy.</w:t>
      </w:r>
    </w:p>
    <w:p w:rsidR="001C428A" w:rsidRPr="00752FB6" w:rsidRDefault="001C428A" w:rsidP="001C428A">
      <w:pPr>
        <w:pStyle w:val="Tekstpodstawowyzwciciem"/>
        <w:spacing w:after="0"/>
        <w:ind w:firstLine="0"/>
        <w:jc w:val="both"/>
        <w:rPr>
          <w:rFonts w:ascii="Times New Roman" w:hAnsi="Times New Roman"/>
          <w:b/>
          <w:sz w:val="20"/>
          <w:szCs w:val="24"/>
        </w:rPr>
      </w:pPr>
      <w:r w:rsidRPr="00752FB6">
        <w:rPr>
          <w:rFonts w:ascii="Times New Roman" w:hAnsi="Times New Roman"/>
          <w:sz w:val="20"/>
          <w:szCs w:val="24"/>
        </w:rPr>
        <w:t>Wykonawca musi mieć własne laboratorium lub też, za zgodą Inżyniera, zlecić nadzór laboratoryjny niezależnemu laboratorium zewnętrznemu. Inżynier zastrzega sobie prawo do przeprowadzenia audytu w Laboratorium Wykonawcy obejmujący dostęp do pomieszczeń, sprzętu badawczego i zapisów technicznych. Ewentualne niezgodności powinny być usunięte niezwłocznie.</w:t>
      </w:r>
    </w:p>
    <w:p w:rsidR="001C428A" w:rsidRPr="00752FB6" w:rsidRDefault="001C428A" w:rsidP="00CE0477">
      <w:pPr>
        <w:pStyle w:val="Nagwek1"/>
      </w:pPr>
      <w:bookmarkStart w:id="43" w:name="_Toc8385342"/>
      <w:r w:rsidRPr="00752FB6">
        <w:t>TRANSPORT</w:t>
      </w:r>
      <w:bookmarkEnd w:id="43"/>
    </w:p>
    <w:p w:rsidR="001C428A" w:rsidRPr="00752FB6" w:rsidRDefault="001C428A" w:rsidP="00CE0477">
      <w:pPr>
        <w:pStyle w:val="Nagwek2"/>
      </w:pPr>
      <w:bookmarkStart w:id="44" w:name="_Toc8385343"/>
      <w:r w:rsidRPr="00752FB6">
        <w:t>Wymagania ogólne dotyczące transportu</w:t>
      </w:r>
      <w:bookmarkEnd w:id="44"/>
    </w:p>
    <w:p w:rsidR="001C428A" w:rsidRPr="00752FB6" w:rsidRDefault="001C428A" w:rsidP="00CE0477">
      <w:r w:rsidRPr="00752FB6">
        <w:t>Wymagania ogólne dotyczące transportu podano w ST</w:t>
      </w:r>
      <w:r w:rsidR="007F4687">
        <w:t xml:space="preserve"> </w:t>
      </w:r>
      <w:r w:rsidRPr="00752FB6">
        <w:t xml:space="preserve">D-M-00.00.00 </w:t>
      </w:r>
      <w:r w:rsidR="00226609">
        <w:t>„</w:t>
      </w:r>
      <w:r w:rsidRPr="00752FB6">
        <w:t>Wymagania ogólne</w:t>
      </w:r>
      <w:r w:rsidR="00226609">
        <w:t>”</w:t>
      </w:r>
      <w:r w:rsidR="007F4687">
        <w:t>, pkt 4</w:t>
      </w:r>
      <w:r w:rsidRPr="00752FB6">
        <w:t>.</w:t>
      </w:r>
    </w:p>
    <w:p w:rsidR="001C428A" w:rsidRPr="00752FB6" w:rsidRDefault="001C428A" w:rsidP="00CE0477">
      <w:pPr>
        <w:pStyle w:val="Nagwek2"/>
      </w:pPr>
      <w:bookmarkStart w:id="45" w:name="_Toc8385344"/>
      <w:r w:rsidRPr="00752FB6">
        <w:t>Transport i przechowywanie cementu</w:t>
      </w:r>
      <w:bookmarkEnd w:id="45"/>
    </w:p>
    <w:p w:rsidR="001C428A" w:rsidRPr="00752FB6" w:rsidRDefault="001C428A" w:rsidP="007F4687">
      <w:r w:rsidRPr="00752FB6">
        <w:t>Każda dostarczona partia cementu, różniąca się rodzajem, klasą wytrzymałości lub innymi właściwościami, powinna być magazynowana oddzielnie, tak aby można ją było łatwo zidentyfikować.</w:t>
      </w:r>
    </w:p>
    <w:p w:rsidR="001C428A" w:rsidRPr="00752FB6" w:rsidRDefault="001C428A" w:rsidP="001C428A">
      <w:pPr>
        <w:pStyle w:val="Tekstpodstawowy"/>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0" w:after="0"/>
        <w:rPr>
          <w:rFonts w:ascii="Times New Roman" w:hAnsi="Times New Roman" w:cs="Times New Roman"/>
          <w:szCs w:val="24"/>
        </w:rPr>
      </w:pPr>
      <w:r w:rsidRPr="00752FB6">
        <w:rPr>
          <w:rFonts w:ascii="Times New Roman" w:hAnsi="Times New Roman" w:cs="Times New Roman"/>
          <w:szCs w:val="24"/>
        </w:rPr>
        <w:t>Warunki składowania cementu:</w:t>
      </w:r>
    </w:p>
    <w:p w:rsidR="001C428A" w:rsidRPr="00752FB6" w:rsidRDefault="001C428A" w:rsidP="00091F92">
      <w:pPr>
        <w:pStyle w:val="Akapitzlist"/>
        <w:numPr>
          <w:ilvl w:val="0"/>
          <w:numId w:val="2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cement w workach należy chronić przed deszczem i zawilgoceniem,</w:t>
      </w:r>
    </w:p>
    <w:p w:rsidR="001C428A" w:rsidRPr="00752FB6" w:rsidRDefault="001C428A" w:rsidP="00091F92">
      <w:pPr>
        <w:pStyle w:val="Akapitzlist"/>
        <w:numPr>
          <w:ilvl w:val="0"/>
          <w:numId w:val="2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cement luzem należy składować w silosach.</w:t>
      </w:r>
    </w:p>
    <w:p w:rsidR="001C428A" w:rsidRPr="00752FB6" w:rsidRDefault="001C428A" w:rsidP="007F4687">
      <w:r w:rsidRPr="00752FB6">
        <w:t>Cement w workach należy przewozić środkami transportu zapewniającymi zabezpieczenie cementu przed zamoczeniem. Do transportu cementu luzem należy używać specjalnych wagonów kolejowych i samochodów z cysternami przystosowanymi do załadunku grawitacyjnego, jak również wyposażonymi w regulowane urządzenia załadowczo-wyładowcze.</w:t>
      </w:r>
    </w:p>
    <w:p w:rsidR="001C428A" w:rsidRPr="00752FB6" w:rsidRDefault="001C428A" w:rsidP="00CE0477">
      <w:pPr>
        <w:pStyle w:val="Nagwek2"/>
      </w:pPr>
      <w:bookmarkStart w:id="46" w:name="_Toc8385345"/>
      <w:r w:rsidRPr="00752FB6">
        <w:lastRenderedPageBreak/>
        <w:t>Transport i przechowywanie kruszyw</w:t>
      </w:r>
      <w:bookmarkEnd w:id="46"/>
    </w:p>
    <w:p w:rsidR="001C428A" w:rsidRPr="00752FB6" w:rsidRDefault="001C428A" w:rsidP="007F4687">
      <w:r w:rsidRPr="00752FB6">
        <w:t>Transport kruszyw nie powinien powodować ich segregacji.</w:t>
      </w:r>
    </w:p>
    <w:p w:rsidR="001C428A" w:rsidRPr="00752FB6" w:rsidRDefault="001C428A" w:rsidP="007F4687">
      <w:r w:rsidRPr="00752FB6">
        <w:t xml:space="preserve">Kruszywo należy magazynować na utwardzonym i zabezpieczonym przed podmakaniem (odwodnionym) podłożu </w:t>
      </w:r>
      <w:r w:rsidR="00226609">
        <w:br/>
      </w:r>
      <w:r w:rsidRPr="00752FB6">
        <w:t>w sposób umożliwiający separację różnych rodzajów kruszywa i zapobiegający przed ich zanieczyszczeniem.</w:t>
      </w:r>
    </w:p>
    <w:p w:rsidR="001C428A" w:rsidRPr="00752FB6" w:rsidRDefault="001C428A" w:rsidP="00CE0477">
      <w:pPr>
        <w:pStyle w:val="Nagwek2"/>
      </w:pPr>
      <w:bookmarkStart w:id="47" w:name="_Toc8385346"/>
      <w:r w:rsidRPr="00752FB6">
        <w:t>Transport i przechowywanie domieszek i dodatków</w:t>
      </w:r>
      <w:bookmarkEnd w:id="47"/>
    </w:p>
    <w:p w:rsidR="001C428A" w:rsidRPr="00752FB6" w:rsidRDefault="001C428A" w:rsidP="007F4687">
      <w:r w:rsidRPr="00752FB6">
        <w:t>Transport i przechowywanie domieszek oraz dodatków powinno być zgodne z odpowiednimi Polskimi Normami, aprobatami oraz zaleceniami producenta.</w:t>
      </w:r>
    </w:p>
    <w:p w:rsidR="001C428A" w:rsidRPr="00752FB6" w:rsidRDefault="001C428A" w:rsidP="00CE0477">
      <w:pPr>
        <w:pStyle w:val="Nagwek2"/>
      </w:pPr>
      <w:bookmarkStart w:id="48" w:name="_Toc8385347"/>
      <w:r w:rsidRPr="00752FB6">
        <w:t>Ogólne zasady transportu mieszanki betonowej</w:t>
      </w:r>
      <w:bookmarkEnd w:id="48"/>
    </w:p>
    <w:p w:rsidR="001C428A" w:rsidRPr="00752FB6" w:rsidRDefault="001C428A" w:rsidP="00CE0477">
      <w:r w:rsidRPr="00752FB6">
        <w:t>Organizacja transportu (dobór środków, czas trwania) powinna zapewnić dostarczenie do miejsca układania mieszanki betonowej o takiej urabialności, a w przypadku mieszanek napowietrzanych, także wymaganej zawartości powietrza, jakie zostały przyjęte na etapie zatwierdzenia składu betonu dla danego sposobu zagęszczania i rodzaju elementu.</w:t>
      </w:r>
    </w:p>
    <w:p w:rsidR="001C428A" w:rsidRPr="00752FB6" w:rsidRDefault="001C428A" w:rsidP="00CE0477">
      <w:r w:rsidRPr="00752FB6">
        <w:t>Podczas załadunku, transportu i rozładunku, a także transportu wewnętrznego na placu budowy, należy zminimalizować niepożądane zmiany jakości mieszanki betonowej, takie jak segregacja składników, wydzielanie się wody, wyciek zaczynu i wszelkie inne zmiany.</w:t>
      </w:r>
    </w:p>
    <w:p w:rsidR="001C428A" w:rsidRPr="00752FB6" w:rsidRDefault="001C428A" w:rsidP="00CE0477">
      <w:r w:rsidRPr="00752FB6">
        <w:t>W czasie transportu mieszanki betonowej należy zachować następujące wymagania:</w:t>
      </w:r>
    </w:p>
    <w:p w:rsidR="001C428A" w:rsidRPr="00752FB6" w:rsidRDefault="001C428A" w:rsidP="00091F92">
      <w:pPr>
        <w:pStyle w:val="Akapitzlist"/>
        <w:numPr>
          <w:ilvl w:val="0"/>
          <w:numId w:val="2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mieszanka betonowa powinna być dostarczona na miejsce ułożenia bez przeładunku; a w razie wystąpienia takiej konieczności liczba przeładowań powinna być jak najmniejsza,</w:t>
      </w:r>
    </w:p>
    <w:p w:rsidR="001C428A" w:rsidRPr="00752FB6" w:rsidRDefault="001C428A" w:rsidP="00091F92">
      <w:pPr>
        <w:pStyle w:val="Akapitzlist"/>
        <w:numPr>
          <w:ilvl w:val="0"/>
          <w:numId w:val="2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pojemniki, w których przewożona jest mieszanka betonowa, powinny zapewnić możliwość stopniowego ich opróżniania oraz łatwość oczyszczania i przepłukiwania.</w:t>
      </w:r>
    </w:p>
    <w:p w:rsidR="001C428A" w:rsidRPr="00752FB6" w:rsidRDefault="001C428A" w:rsidP="007F4687">
      <w:r w:rsidRPr="00752FB6">
        <w:t>Transport mieszanki betonowej w betonomieszarkach samochodowych (gruszkach) mieszających ją w czasie jazdy, powinien być tak zorganizowany, aby wyładunek następował bezpośrednio nad miejscem ułożenia mieszanki lub,  jeżeli jest to niemożliwe,  w pobliżu betonowanego elementu obiektu. W miejscu układania mieszanka betonowa może być transportowana za pomocą:</w:t>
      </w:r>
    </w:p>
    <w:p w:rsidR="001C428A" w:rsidRPr="00752FB6" w:rsidRDefault="001C428A" w:rsidP="00091F92">
      <w:pPr>
        <w:pStyle w:val="Akapitzlist"/>
        <w:numPr>
          <w:ilvl w:val="0"/>
          <w:numId w:val="2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pomp zamontowanych na podwoziu samochodowym z ruchomym wysięgnikiem,</w:t>
      </w:r>
    </w:p>
    <w:p w:rsidR="001C428A" w:rsidRPr="00752FB6" w:rsidRDefault="001C428A" w:rsidP="00091F92">
      <w:pPr>
        <w:pStyle w:val="Akapitzlist"/>
        <w:numPr>
          <w:ilvl w:val="0"/>
          <w:numId w:val="2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pomp stacjonarnych z zastosowaniem systemu rurociągów i specjalistycznych urządzeń do betonu,</w:t>
      </w:r>
    </w:p>
    <w:p w:rsidR="001C428A" w:rsidRPr="00752FB6" w:rsidRDefault="001C428A" w:rsidP="00091F92">
      <w:pPr>
        <w:pStyle w:val="Akapitzlist"/>
        <w:numPr>
          <w:ilvl w:val="0"/>
          <w:numId w:val="2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urządzeń dźwigowych przy zastosowaniu specjalnych pojemników do przenoszenia mieszanki na miejsce jej układania,</w:t>
      </w:r>
    </w:p>
    <w:p w:rsidR="001C428A" w:rsidRPr="00752FB6" w:rsidRDefault="001C428A" w:rsidP="00CE0477">
      <w:r w:rsidRPr="00752FB6">
        <w:t xml:space="preserve">Czas transportu mieszanki betonowej (od momentu załadowania samochodu do jego wyładunku) nie powinien przekraczać okresu wstępnego wiązania. W przypadku mieszanki betonowej nie zawierającej domieszek o działaniu opóźniającym, </w:t>
      </w:r>
      <w:r w:rsidR="00226609">
        <w:br/>
      </w:r>
      <w:r w:rsidRPr="00752FB6">
        <w:t>w temperaturze otoczenia atmosferycznego nie przekraczającej +10°C, pojemniki samochodowe należy całkowicie rozładować w czasie nie dłuższym niż 90 min, licząc od chwili pierwszego kontaktu wody z cementem. Przy temperaturze otoczenia do +20</w:t>
      </w:r>
      <w:r w:rsidRPr="00752FB6">
        <w:rPr>
          <w:vertAlign w:val="superscript"/>
        </w:rPr>
        <w:t>0</w:t>
      </w:r>
      <w:r w:rsidRPr="00752FB6">
        <w:t>C czas ten powinien nie przekraczać 60 min, a przy temperaturze otoczenia do +30</w:t>
      </w:r>
      <w:r w:rsidRPr="00752FB6">
        <w:rPr>
          <w:vertAlign w:val="superscript"/>
        </w:rPr>
        <w:t>0</w:t>
      </w:r>
      <w:r w:rsidRPr="00752FB6">
        <w:t xml:space="preserve">C 30 min. </w:t>
      </w:r>
    </w:p>
    <w:p w:rsidR="001C428A" w:rsidRPr="00752FB6" w:rsidRDefault="001C428A" w:rsidP="00CE0477">
      <w:r w:rsidRPr="00752FB6">
        <w:t xml:space="preserve">Sumaryczne czasy od momentu dodania wody do mieszanki od rozpoczęcia jej produkcji i do momentu jej ułożenia </w:t>
      </w:r>
      <w:r w:rsidR="00226609">
        <w:br/>
      </w:r>
      <w:r w:rsidRPr="00752FB6">
        <w:t>w deskowaniu, mogą być dłuższe o co najwyżej 30 min od ww. podanych czasów transportu.</w:t>
      </w:r>
    </w:p>
    <w:p w:rsidR="001C428A" w:rsidRPr="00752FB6" w:rsidRDefault="001C428A" w:rsidP="00CE0477">
      <w:r w:rsidRPr="00752FB6">
        <w:t>Technologia betonowania musi uwzględniać dozowanie wtórne superplastyfikatora na placu budowy, na wypadek gdy czas dowozu i rozładunku przekracza 1h i może wtedy wystąpić nadmierne zgęstnienie mieszanki w wypadku betonu SCC.</w:t>
      </w:r>
    </w:p>
    <w:p w:rsidR="001C428A" w:rsidRPr="00752FB6" w:rsidRDefault="001C428A" w:rsidP="00CE0477">
      <w:r w:rsidRPr="00752FB6">
        <w:t>Nie należy planować betonowania w czasie, w którym rytmika dostaw mieszanki na plac budowy mogłaby zostać zakłócona przez takie niekorzystne zjawiska jak. np. korki uliczne, gwałtowne zmiany pogodowe itp.</w:t>
      </w:r>
    </w:p>
    <w:p w:rsidR="001C428A" w:rsidRPr="00752FB6" w:rsidRDefault="001C428A" w:rsidP="007F4687">
      <w:r w:rsidRPr="00752FB6">
        <w:t>Inżynier ma obowiązek odrzucenia partii transportowanego betonu, która nie spełnia warunków opisanych powyżej.</w:t>
      </w:r>
    </w:p>
    <w:p w:rsidR="001C428A" w:rsidRPr="00752FB6" w:rsidRDefault="001C428A" w:rsidP="001C428A">
      <w:pPr>
        <w:pStyle w:val="Tekstpodstawowyzwciciem"/>
        <w:spacing w:after="0"/>
        <w:ind w:firstLine="0"/>
        <w:jc w:val="both"/>
        <w:rPr>
          <w:rFonts w:ascii="Times New Roman" w:hAnsi="Times New Roman"/>
          <w:sz w:val="20"/>
          <w:szCs w:val="24"/>
        </w:rPr>
      </w:pPr>
      <w:r w:rsidRPr="00752FB6">
        <w:rPr>
          <w:rFonts w:ascii="Times New Roman" w:hAnsi="Times New Roman"/>
          <w:sz w:val="20"/>
          <w:szCs w:val="24"/>
        </w:rPr>
        <w:t>Warunki dostawy mieszanki betonowej do miejsca jej układania powinny być zgodne z wymaganiami PN-EN 206.</w:t>
      </w:r>
    </w:p>
    <w:p w:rsidR="001C428A" w:rsidRPr="00752FB6" w:rsidRDefault="001C428A" w:rsidP="00CE0477">
      <w:pPr>
        <w:pStyle w:val="Nagwek1"/>
      </w:pPr>
      <w:bookmarkStart w:id="49" w:name="_Toc8385348"/>
      <w:r w:rsidRPr="00752FB6">
        <w:lastRenderedPageBreak/>
        <w:t>WYKONANIE ROBÓT</w:t>
      </w:r>
      <w:bookmarkEnd w:id="49"/>
    </w:p>
    <w:p w:rsidR="001C428A" w:rsidRPr="00752FB6" w:rsidRDefault="001C428A" w:rsidP="00CE0477">
      <w:pPr>
        <w:pStyle w:val="Nagwek2"/>
      </w:pPr>
      <w:bookmarkStart w:id="50" w:name="_Toc8385349"/>
      <w:r w:rsidRPr="00752FB6">
        <w:t>Wymagania ogólne</w:t>
      </w:r>
      <w:bookmarkEnd w:id="50"/>
    </w:p>
    <w:p w:rsidR="001C428A" w:rsidRPr="00752FB6" w:rsidRDefault="001C428A" w:rsidP="001C428A">
      <w:pPr>
        <w:pStyle w:val="Tekstpodstawowyzwciciem"/>
        <w:spacing w:after="0"/>
        <w:ind w:firstLine="0"/>
        <w:jc w:val="both"/>
        <w:rPr>
          <w:rFonts w:ascii="Times New Roman" w:hAnsi="Times New Roman"/>
          <w:iCs/>
          <w:sz w:val="20"/>
          <w:szCs w:val="24"/>
        </w:rPr>
      </w:pPr>
      <w:r w:rsidRPr="00752FB6">
        <w:rPr>
          <w:rFonts w:ascii="Times New Roman" w:hAnsi="Times New Roman"/>
          <w:iCs/>
          <w:sz w:val="20"/>
          <w:szCs w:val="24"/>
        </w:rPr>
        <w:t>Wymagania ogólne dotyczące wykonywania robót podano w ST</w:t>
      </w:r>
      <w:r w:rsidR="00C50EF2">
        <w:rPr>
          <w:rFonts w:ascii="Times New Roman" w:hAnsi="Times New Roman"/>
          <w:iCs/>
          <w:sz w:val="20"/>
          <w:szCs w:val="24"/>
        </w:rPr>
        <w:t xml:space="preserve"> </w:t>
      </w:r>
      <w:r w:rsidRPr="00752FB6">
        <w:rPr>
          <w:rFonts w:ascii="Times New Roman" w:hAnsi="Times New Roman"/>
          <w:iCs/>
          <w:sz w:val="20"/>
          <w:szCs w:val="24"/>
        </w:rPr>
        <w:t>D-M</w:t>
      </w:r>
      <w:r w:rsidR="00C50EF2">
        <w:rPr>
          <w:rFonts w:ascii="Times New Roman" w:hAnsi="Times New Roman"/>
          <w:iCs/>
          <w:sz w:val="20"/>
          <w:szCs w:val="24"/>
        </w:rPr>
        <w:t xml:space="preserve"> </w:t>
      </w:r>
      <w:r w:rsidRPr="00752FB6">
        <w:rPr>
          <w:rFonts w:ascii="Times New Roman" w:hAnsi="Times New Roman"/>
          <w:iCs/>
          <w:sz w:val="20"/>
          <w:szCs w:val="24"/>
        </w:rPr>
        <w:t xml:space="preserve">00.00.00 </w:t>
      </w:r>
      <w:r w:rsidR="00226609">
        <w:rPr>
          <w:rFonts w:ascii="Times New Roman" w:hAnsi="Times New Roman"/>
          <w:iCs/>
          <w:sz w:val="20"/>
          <w:szCs w:val="24"/>
        </w:rPr>
        <w:t>„</w:t>
      </w:r>
      <w:r w:rsidRPr="00752FB6">
        <w:rPr>
          <w:rFonts w:ascii="Times New Roman" w:hAnsi="Times New Roman"/>
          <w:iCs/>
          <w:sz w:val="20"/>
          <w:szCs w:val="24"/>
        </w:rPr>
        <w:t>Wymagania ogólne</w:t>
      </w:r>
      <w:r w:rsidR="00226609">
        <w:rPr>
          <w:rFonts w:ascii="Times New Roman" w:hAnsi="Times New Roman"/>
          <w:iCs/>
          <w:sz w:val="20"/>
          <w:szCs w:val="24"/>
        </w:rPr>
        <w:t>”</w:t>
      </w:r>
      <w:r w:rsidR="00C50EF2">
        <w:rPr>
          <w:rFonts w:ascii="Times New Roman" w:hAnsi="Times New Roman"/>
          <w:iCs/>
          <w:sz w:val="20"/>
          <w:szCs w:val="24"/>
        </w:rPr>
        <w:t>, pkt 5</w:t>
      </w:r>
      <w:r w:rsidRPr="00752FB6">
        <w:rPr>
          <w:rFonts w:ascii="Times New Roman" w:hAnsi="Times New Roman"/>
          <w:iCs/>
          <w:sz w:val="20"/>
          <w:szCs w:val="24"/>
        </w:rPr>
        <w:t>.</w:t>
      </w:r>
    </w:p>
    <w:p w:rsidR="001C428A" w:rsidRPr="00752FB6" w:rsidRDefault="001C428A" w:rsidP="00CE0477">
      <w:pPr>
        <w:pStyle w:val="Nagwek2"/>
      </w:pPr>
      <w:bookmarkStart w:id="51" w:name="_Toc8385350"/>
      <w:r w:rsidRPr="00752FB6">
        <w:t>Zalecenia ogólne</w:t>
      </w:r>
      <w:bookmarkEnd w:id="51"/>
    </w:p>
    <w:p w:rsidR="001C428A" w:rsidRPr="00752FB6" w:rsidRDefault="001C428A" w:rsidP="00CE0477">
      <w:pPr>
        <w:pStyle w:val="Nagwek3"/>
      </w:pPr>
      <w:bookmarkStart w:id="52" w:name="_Toc8385351"/>
      <w:r w:rsidRPr="00752FB6">
        <w:t>Zgodność wykonywania robót z dokumentacją</w:t>
      </w:r>
      <w:bookmarkEnd w:id="52"/>
    </w:p>
    <w:p w:rsidR="001C428A" w:rsidRPr="00752FB6" w:rsidRDefault="001C428A" w:rsidP="007F4687">
      <w:r w:rsidRPr="00752FB6">
        <w:t>Sposób wykonania robót powinien być zgodny z dokumentacją projektową, ST</w:t>
      </w:r>
      <w:r w:rsidR="00C50EF2">
        <w:t xml:space="preserve"> </w:t>
      </w:r>
      <w:r w:rsidRPr="00752FB6">
        <w:t>oraz wymaganiami odpowiednich Polskich Norm, a także dokumentacją technologiczną dostarczoną przez Wykonawcę i zatwierdzoną przez Inżyniera.</w:t>
      </w:r>
    </w:p>
    <w:p w:rsidR="001C428A" w:rsidRPr="00752FB6" w:rsidRDefault="001C428A" w:rsidP="007F4687">
      <w:r w:rsidRPr="00752FB6">
        <w:t>Dokumentacja technologiczna dostarczona przez Wykonawcę powinna zawierać Program Zapewnienia Jakości (PZJ) oraz Projekt Organizacji Robót (POR) wraz z harmonogramem uwzględniającym wszystkie warunki, w jakich będą wykonywane roboty betonowe, projekty wykonawcze rusztowań i deskowań, projekt technologiczny betonowania.</w:t>
      </w:r>
    </w:p>
    <w:p w:rsidR="001C428A" w:rsidRPr="00752FB6" w:rsidRDefault="001C428A" w:rsidP="00CE0477">
      <w:pPr>
        <w:pStyle w:val="Nagwek3"/>
      </w:pPr>
      <w:bookmarkStart w:id="53" w:name="_Toc8385352"/>
      <w:r w:rsidRPr="00752FB6">
        <w:t>Projekt technologiczny betonowania</w:t>
      </w:r>
      <w:bookmarkEnd w:id="53"/>
    </w:p>
    <w:p w:rsidR="001C428A" w:rsidRPr="00752FB6" w:rsidRDefault="001C428A" w:rsidP="00CE0477">
      <w:r w:rsidRPr="00752FB6">
        <w:t>Projekt technologiczny betonowania powinien obejmować:</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organizację ruchu na drogach dojazdowych do terenu budowy i drogach na terenie budowy,</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specyfikację betonu, receptury mieszanek betonowych, wymagania dodatkowe dotyczące betonu (w tym </w:t>
      </w:r>
      <w:r w:rsidR="00226609">
        <w:rPr>
          <w:rFonts w:ascii="Times New Roman" w:hAnsi="Times New Roman" w:cs="Times New Roman"/>
          <w:szCs w:val="24"/>
        </w:rPr>
        <w:br/>
      </w:r>
      <w:r w:rsidRPr="00752FB6">
        <w:rPr>
          <w:rFonts w:ascii="Times New Roman" w:hAnsi="Times New Roman" w:cs="Times New Roman"/>
          <w:szCs w:val="24"/>
        </w:rPr>
        <w:t>w szczególności wymagania dotyczące betonu przeznaczonego na elementy masywne),</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sposób wytwarzania mieszanki betonowej, </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sposób transportu mieszanki betonowej, </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projekt betonowania zawierający ustawienie pomp do podawania mieszanki betonowej, </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harmonogram betonowania, który powinien określać m.in.: prędkość układania i zagęszczania mieszanki betonowej, kierunki betonowania, fazy betonowania i planowane czasy ich realizacji, wykaz przerw w betonowaniu oraz sposób łączenia betonu w przerwach,</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sposób i czas trwania pielęgnacji betonu,</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sposób i czas trwania pielęgnacji i ochrony termicznej betonu elementów masywnych,</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jc w:val="left"/>
        <w:rPr>
          <w:rFonts w:ascii="Times New Roman" w:hAnsi="Times New Roman" w:cs="Times New Roman"/>
          <w:szCs w:val="24"/>
        </w:rPr>
      </w:pPr>
      <w:r w:rsidRPr="00752FB6">
        <w:rPr>
          <w:rFonts w:ascii="Times New Roman" w:hAnsi="Times New Roman" w:cs="Times New Roman"/>
          <w:szCs w:val="24"/>
        </w:rPr>
        <w:t>sposób i warunki rozformowania konstrukcji,</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metodologię naprawy ewentualnych błędów wykonania, w tym naprawy powierzchni betonu,</w:t>
      </w:r>
    </w:p>
    <w:p w:rsidR="001C428A" w:rsidRPr="00752FB6" w:rsidRDefault="001C428A" w:rsidP="00226609">
      <w:pPr>
        <w:pStyle w:val="Akapitzlist"/>
        <w:numPr>
          <w:ilvl w:val="0"/>
          <w:numId w:val="2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zestawienie wymaganych badań i pomiarów. </w:t>
      </w:r>
    </w:p>
    <w:p w:rsidR="001C428A" w:rsidRPr="00752FB6" w:rsidRDefault="001C428A" w:rsidP="00CE0477">
      <w:pPr>
        <w:pStyle w:val="Nagwek2"/>
      </w:pPr>
      <w:bookmarkStart w:id="54" w:name="_Toc8385353"/>
      <w:r w:rsidRPr="00752FB6">
        <w:t>Zakres robót</w:t>
      </w:r>
      <w:bookmarkEnd w:id="54"/>
    </w:p>
    <w:p w:rsidR="001C428A" w:rsidRPr="00752FB6" w:rsidRDefault="001C428A" w:rsidP="00CE0477">
      <w:r w:rsidRPr="00752FB6">
        <w:t>Podstawowe czynności związane z wykonywaniem robót betonowych obejmują:</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roboty przygotowawcze, w tym montaż rusztowania i deskowania,</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wytwarzanie mieszanki betonowej,</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układanie i zagęszczanie mieszanki betonowej,</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pielęgnację betonu,</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demontaż deskowania i rusztowania,</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wykańczanie powierzchni betonu,</w:t>
      </w:r>
    </w:p>
    <w:p w:rsidR="001C428A" w:rsidRPr="00752FB6" w:rsidRDefault="001C428A" w:rsidP="00226609">
      <w:pPr>
        <w:pStyle w:val="Akapitzlist"/>
        <w:numPr>
          <w:ilvl w:val="0"/>
          <w:numId w:val="2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roboty wykończeniowe.</w:t>
      </w:r>
    </w:p>
    <w:p w:rsidR="001C428A" w:rsidRPr="00752FB6" w:rsidRDefault="001C428A" w:rsidP="00CE0477">
      <w:pPr>
        <w:pStyle w:val="Nagwek2"/>
      </w:pPr>
      <w:bookmarkStart w:id="55" w:name="_Toc8385354"/>
      <w:r w:rsidRPr="00752FB6">
        <w:lastRenderedPageBreak/>
        <w:t>Roboty przygotowawcze</w:t>
      </w:r>
      <w:bookmarkEnd w:id="55"/>
    </w:p>
    <w:p w:rsidR="001C428A" w:rsidRPr="00752FB6" w:rsidRDefault="001C428A" w:rsidP="001C428A">
      <w:pPr>
        <w:pStyle w:val="Tekstpodstawowyzwciciem"/>
        <w:spacing w:after="0"/>
        <w:ind w:firstLine="0"/>
        <w:jc w:val="both"/>
        <w:rPr>
          <w:rFonts w:ascii="Times New Roman" w:hAnsi="Times New Roman"/>
          <w:sz w:val="20"/>
          <w:szCs w:val="24"/>
        </w:rPr>
      </w:pPr>
      <w:r w:rsidRPr="00752FB6">
        <w:rPr>
          <w:rFonts w:ascii="Times New Roman" w:hAnsi="Times New Roman"/>
          <w:sz w:val="20"/>
          <w:szCs w:val="24"/>
        </w:rPr>
        <w:t>Przed przystąpieniem do betonowania, Inżynier powinien potwierdzić prawidłowość wykonania robót poprzedzających betonowanie, a w szczególności:</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prawidłowość montażu rusztowania i deskowania,</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prawidłowość wykonania zbrojenia,</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prawidłowość przygotowania miejsc wprowadzania węża pompy lub rękawa pojemnika na mieszankę betonową w szkielet zbrojeniowy – w celu zapewnienia właściwego układania mieszanki betonowej w elemencie,</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zgodność rzędnych z dokumentacją projektową, w tym uwzględnienie podniesień wykonawczych.</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czystość powierzchni wewnętrznej deskowania oraz obecność przekładek dystansowych zapewniających wymaganą grubość otulenia prętów zbrojeniowych,</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przygotowanie powierzchni betonu uprzednio ułożonego, np. w miejscu przerw roboczych,</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prawidłowość wykonania wszystkich robót zanikających, np. wykonania przerw dylatacyjnych, warstw izolacyjnych, itp.,</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prawidłowość rozmieszczenia i zamocowania w sposób niezawodny elementów, które przewidziane są do wbetonowania (kanały, wpusty, sączki, kotwy, rury itp.),</w:t>
      </w:r>
    </w:p>
    <w:p w:rsidR="001C428A" w:rsidRPr="00752FB6" w:rsidRDefault="001C428A" w:rsidP="00226609">
      <w:pPr>
        <w:pStyle w:val="Akapitzlist"/>
        <w:numPr>
          <w:ilvl w:val="0"/>
          <w:numId w:val="2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gotowość sprzętu i urządzeń do betonowania.</w:t>
      </w:r>
    </w:p>
    <w:p w:rsidR="001C428A" w:rsidRPr="00752FB6" w:rsidRDefault="001C428A" w:rsidP="00A22459">
      <w:pPr>
        <w:pStyle w:val="Nagwek3"/>
      </w:pPr>
      <w:r w:rsidRPr="00752FB6">
        <w:t xml:space="preserve">Deskowania </w:t>
      </w:r>
    </w:p>
    <w:p w:rsidR="001C428A" w:rsidRPr="00752FB6" w:rsidRDefault="001C428A" w:rsidP="007F4687">
      <w:r w:rsidRPr="00752FB6">
        <w:t>Należy zapewnić wysoką jakość deskowania i jego montażu. Wybór systemu deskowania należy do Wykonawcy. System powinien zapewnić ciągłość wykonywanej pracy oraz uzyskanie wymaganej powierzchni betonu. Zastosowany system musi być zatwierdzony przez Inżyniera.</w:t>
      </w:r>
    </w:p>
    <w:p w:rsidR="001C428A" w:rsidRPr="00752FB6" w:rsidRDefault="001C428A" w:rsidP="00CE0477">
      <w:r w:rsidRPr="00752FB6">
        <w:t xml:space="preserve">Wykonawca dostarcza projekt techniczny deskowania wykonany w oparciu o rysunki zawarte w dokumentacji projektowej lub według własnego opracowania. Projekt deskowania powinien być każdorazowo oparty na obliczeniach statycznych. Ustalona konstrukcja deskowania powinna być sprawdzona na siły wywołane parciem świeżo ułożonej mieszanki betonowej i uderzania przy jej wylewaniu z pojemników z uwzględnieniem szybkości betonowania, sposobu zagęszczania </w:t>
      </w:r>
      <w:r w:rsidR="00226609">
        <w:br/>
      </w:r>
      <w:r w:rsidRPr="00752FB6">
        <w:t xml:space="preserve">i obciążania pomostami roboczymi, co jest szczególnie ważne w przypadku stosowania betonu samozagęszczalnego. </w:t>
      </w:r>
      <w:r w:rsidR="00226609">
        <w:br/>
      </w:r>
      <w:r w:rsidRPr="00752FB6">
        <w:t>W projekcie deskowania  należy uwzględnić szerokość deskowania, kierunek jego ułożenia, podział na odcinki, rozstaw i rozmieszczenie kotew, aby ze względu na właściwości betonu do odwzorowania powierzchni deskowania, nie doprowadzić do wizualnego zaburzenia zaplanowanej kompozycji architektonicznej.</w:t>
      </w:r>
    </w:p>
    <w:p w:rsidR="001C428A" w:rsidRPr="00752FB6" w:rsidRDefault="001C428A" w:rsidP="00CE0477">
      <w:r w:rsidRPr="00752FB6">
        <w:t xml:space="preserve">Wykonanie deskowania powinno uwzględniać podniesienie wykonawcze związane ze strzałką konstrukcji, ugięciem </w:t>
      </w:r>
      <w:r w:rsidR="00226609">
        <w:br/>
      </w:r>
      <w:r w:rsidRPr="00752FB6">
        <w:t>i osiadaniem rusztowań pod wpływem ciężaru ułożonej mieszanki betonowej.</w:t>
      </w:r>
    </w:p>
    <w:p w:rsidR="001C428A" w:rsidRPr="00752FB6" w:rsidRDefault="001C428A" w:rsidP="00CE0477">
      <w:r w:rsidRPr="00752FB6">
        <w:t>Konstrukcja deskowania powinna spełniać następujące warunki:</w:t>
      </w:r>
    </w:p>
    <w:p w:rsidR="001C428A" w:rsidRPr="00752FB6" w:rsidRDefault="001C428A" w:rsidP="00226609">
      <w:pPr>
        <w:pStyle w:val="Akapitzlist"/>
        <w:numPr>
          <w:ilvl w:val="0"/>
          <w:numId w:val="2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rPr>
          <w:rFonts w:ascii="Times New Roman" w:hAnsi="Times New Roman" w:cs="Times New Roman"/>
          <w:szCs w:val="24"/>
        </w:rPr>
      </w:pPr>
      <w:r w:rsidRPr="00752FB6">
        <w:rPr>
          <w:rFonts w:ascii="Times New Roman" w:hAnsi="Times New Roman" w:cs="Times New Roman"/>
          <w:szCs w:val="24"/>
        </w:rPr>
        <w:t>zapewnić odpowiednią sztywność i niezmienność kształtu konstrukcji,</w:t>
      </w:r>
    </w:p>
    <w:p w:rsidR="001C428A" w:rsidRPr="00752FB6" w:rsidRDefault="001C428A" w:rsidP="00226609">
      <w:pPr>
        <w:pStyle w:val="Akapitzlist"/>
        <w:numPr>
          <w:ilvl w:val="0"/>
          <w:numId w:val="2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rPr>
          <w:rFonts w:ascii="Times New Roman" w:hAnsi="Times New Roman" w:cs="Times New Roman"/>
          <w:szCs w:val="24"/>
        </w:rPr>
      </w:pPr>
      <w:r w:rsidRPr="00752FB6">
        <w:rPr>
          <w:rFonts w:ascii="Times New Roman" w:hAnsi="Times New Roman" w:cs="Times New Roman"/>
          <w:szCs w:val="24"/>
        </w:rPr>
        <w:t xml:space="preserve">zapewnić odpowiednią szczelność. W tym celu należy stosować uszczelki na łączeniach elementów deskowania, które zapewniają jego pełną szczelność i pozwolą uniknąć nawet najmniejszych wycieków. Połącznia na śruby między płytami są niedozwolone. Większe wypływy mogą prowadzić nie tylko do zmian barwy betonu, ale także do odsłonięcia ziaren kruszywa i powstania „gniazd żwirowych”, a w szczególności nawet do osłabienia nośności konstrukcji. Nieszczelne deskowania mogą też być przyczyną tzw. „firanek” na powierzchni betonu, powstałych </w:t>
      </w:r>
      <w:r w:rsidR="00226609">
        <w:rPr>
          <w:rFonts w:ascii="Times New Roman" w:hAnsi="Times New Roman" w:cs="Times New Roman"/>
          <w:szCs w:val="24"/>
        </w:rPr>
        <w:br/>
      </w:r>
      <w:r w:rsidRPr="00752FB6">
        <w:rPr>
          <w:rFonts w:ascii="Times New Roman" w:hAnsi="Times New Roman" w:cs="Times New Roman"/>
          <w:szCs w:val="24"/>
        </w:rPr>
        <w:t>w wyniku wykonywania elementu w sekcjach poziomych i naciekania mleczka z warstwy wbudowywanej w warstwę już związaną. Powyższe wady powierzchni betonu są niedopuszczalne,</w:t>
      </w:r>
    </w:p>
    <w:p w:rsidR="001C428A" w:rsidRPr="00752FB6" w:rsidRDefault="001C428A" w:rsidP="00226609">
      <w:pPr>
        <w:pStyle w:val="Akapitzlist"/>
        <w:numPr>
          <w:ilvl w:val="0"/>
          <w:numId w:val="2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rPr>
          <w:rFonts w:ascii="Times New Roman" w:hAnsi="Times New Roman" w:cs="Times New Roman"/>
          <w:szCs w:val="24"/>
        </w:rPr>
      </w:pPr>
      <w:r w:rsidRPr="00752FB6">
        <w:rPr>
          <w:rFonts w:ascii="Times New Roman" w:hAnsi="Times New Roman" w:cs="Times New Roman"/>
          <w:szCs w:val="24"/>
        </w:rPr>
        <w:t>wykazywać odporność na deformacje pod wpływem warunków atmosferycznych,</w:t>
      </w:r>
    </w:p>
    <w:p w:rsidR="001C428A" w:rsidRPr="00752FB6" w:rsidRDefault="001C428A" w:rsidP="00226609">
      <w:pPr>
        <w:pStyle w:val="Akapitzlist"/>
        <w:numPr>
          <w:ilvl w:val="0"/>
          <w:numId w:val="2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284" w:right="0" w:hanging="284"/>
        <w:rPr>
          <w:rFonts w:ascii="Times New Roman" w:hAnsi="Times New Roman" w:cs="Times New Roman"/>
          <w:szCs w:val="24"/>
        </w:rPr>
      </w:pPr>
      <w:r w:rsidRPr="00752FB6">
        <w:rPr>
          <w:rFonts w:ascii="Times New Roman" w:hAnsi="Times New Roman" w:cs="Times New Roman"/>
          <w:szCs w:val="24"/>
        </w:rPr>
        <w:lastRenderedPageBreak/>
        <w:t>powierzchnie deskowań stykających się z betonem powinny być pokryte warstwą środka antyadhezyjnego, zaakceptowanego przez Inżyniera, do deskowania należy stosować środki antyadhezyjne, przy przestrzeganiu warunków:</w:t>
      </w:r>
    </w:p>
    <w:p w:rsidR="001C428A" w:rsidRPr="00752FB6" w:rsidRDefault="001C428A" w:rsidP="00226609">
      <w:pPr>
        <w:pStyle w:val="Akapitzlist"/>
        <w:numPr>
          <w:ilvl w:val="0"/>
          <w:numId w:val="3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należy właściwie dobrać środek do warunków atmosferycznych,</w:t>
      </w:r>
    </w:p>
    <w:p w:rsidR="001C428A" w:rsidRPr="00752FB6" w:rsidRDefault="001C428A" w:rsidP="00226609">
      <w:pPr>
        <w:pStyle w:val="Akapitzlist"/>
        <w:numPr>
          <w:ilvl w:val="0"/>
          <w:numId w:val="3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środek należy równomiernie nanieść na powierzchnię deskowania,</w:t>
      </w:r>
    </w:p>
    <w:p w:rsidR="001C428A" w:rsidRPr="00752FB6" w:rsidRDefault="001C428A" w:rsidP="00226609">
      <w:pPr>
        <w:pStyle w:val="Akapitzlist"/>
        <w:numPr>
          <w:ilvl w:val="0"/>
          <w:numId w:val="3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nadmiar środka należy zebrać (zbyt duża ilość może spowodować odbarwienie powierzchni).</w:t>
      </w:r>
    </w:p>
    <w:p w:rsidR="001C428A" w:rsidRPr="00752FB6" w:rsidRDefault="001C428A" w:rsidP="00226609">
      <w:pPr>
        <w:pStyle w:val="Akapitzlist"/>
        <w:numPr>
          <w:ilvl w:val="0"/>
          <w:numId w:val="3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zapewnić wykończenie widocznych powierzchni betonu, zgodnie z wymaganiami dokumentacji projektowej, w tym celu należy:</w:t>
      </w:r>
    </w:p>
    <w:p w:rsidR="001C428A" w:rsidRPr="00752FB6" w:rsidRDefault="001C428A" w:rsidP="00CE0477">
      <w:pPr>
        <w:pStyle w:val="Listanumerowana2"/>
      </w:pPr>
      <w:r w:rsidRPr="00752FB6">
        <w:t>w przypadku deskowania ze sklejki wodoodpornej należy dążyć do wyeliminowania możliwości wystąpienia tzw. „marmurków“ powstających w wyniku osadzania się kropel wody na niechłonnej powierzchni deskowania. Lokalnie powstają wówczas miejsca o różnych wartościach w/c, które prowadzą do powstania jasnych i ciemniejszych plam, beton o mniejszym w/c ma ciemniejszy kolor, zaś beton o wyższym w/c jest jaśniejszy,</w:t>
      </w:r>
    </w:p>
    <w:p w:rsidR="001C428A" w:rsidRPr="00752FB6" w:rsidRDefault="001C428A" w:rsidP="00CE0477">
      <w:pPr>
        <w:pStyle w:val="Listanumerowana2"/>
      </w:pPr>
      <w:r w:rsidRPr="00752FB6">
        <w:t>w przypadku deskowania stalowego należy dążyć do wyeliminowania powstawania odbarwień w postaci rdzawych plam.</w:t>
      </w:r>
    </w:p>
    <w:p w:rsidR="001C428A" w:rsidRPr="00752FB6" w:rsidRDefault="001C428A" w:rsidP="007F4687">
      <w:r w:rsidRPr="00752FB6">
        <w:t>Deskowania powinny być, przed wypełnieniem mieszanką betonową, dokładnie sprawdzone i odebrane, aby wykluczały możliwość jakichkolwiek zniekształceń lub odchyleń w wymiarach betonowej konstrukcji. Wykonawca powinien zawiadomić Inżyniera, o tym że deskowania są gotowe do wypełnienia mieszanką betonową, na tyle wcześniej, aby Inżynier był w stanie dokonać inspekcji deskowania przed rozpoczęciem betonowania.</w:t>
      </w:r>
    </w:p>
    <w:p w:rsidR="001C428A" w:rsidRPr="00752FB6" w:rsidRDefault="001C428A" w:rsidP="00CE0477">
      <w:r w:rsidRPr="00752FB6">
        <w:t xml:space="preserve">Dopuszcza się następujące odchylenia deskowania od wymiarów nominalnych przewidzianych </w:t>
      </w:r>
      <w:r w:rsidR="00A22459">
        <w:t>D</w:t>
      </w:r>
      <w:r w:rsidRPr="00752FB6">
        <w:t xml:space="preserve">okumentacja </w:t>
      </w:r>
      <w:r w:rsidR="00A22459">
        <w:t>P</w:t>
      </w:r>
      <w:r w:rsidRPr="00752FB6">
        <w:t>rojektową:</w:t>
      </w:r>
    </w:p>
    <w:p w:rsidR="001C428A" w:rsidRPr="00752FB6" w:rsidRDefault="001C428A" w:rsidP="00091F92">
      <w:pPr>
        <w:pStyle w:val="Listanumerowana3"/>
        <w:numPr>
          <w:ilvl w:val="0"/>
          <w:numId w:val="64"/>
        </w:numPr>
      </w:pPr>
      <w:r w:rsidRPr="00752FB6">
        <w:t>rozstaw żeber deskowań ± 0,5 % i nie więcej niż 2 cm,</w:t>
      </w:r>
    </w:p>
    <w:p w:rsidR="001C428A" w:rsidRPr="00752FB6" w:rsidRDefault="001C428A" w:rsidP="00091F92">
      <w:pPr>
        <w:pStyle w:val="Listanumerowana3"/>
        <w:numPr>
          <w:ilvl w:val="0"/>
          <w:numId w:val="64"/>
        </w:numPr>
      </w:pPr>
      <w:r w:rsidRPr="00752FB6">
        <w:t>grubość desek jednego elementu deskowania ± 0,2 cm,</w:t>
      </w:r>
    </w:p>
    <w:p w:rsidR="001C428A" w:rsidRPr="00752FB6" w:rsidRDefault="001C428A" w:rsidP="00091F92">
      <w:pPr>
        <w:pStyle w:val="Listanumerowana3"/>
        <w:numPr>
          <w:ilvl w:val="0"/>
          <w:numId w:val="64"/>
        </w:numPr>
      </w:pPr>
      <w:r w:rsidRPr="00752FB6">
        <w:t>odchylenia deskowań od prostoliniowości lub od płaszczyzny o 1 %,</w:t>
      </w:r>
    </w:p>
    <w:p w:rsidR="001C428A" w:rsidRPr="00752FB6" w:rsidRDefault="001C428A" w:rsidP="00091F92">
      <w:pPr>
        <w:pStyle w:val="Listanumerowana3"/>
        <w:numPr>
          <w:ilvl w:val="0"/>
          <w:numId w:val="64"/>
        </w:numPr>
      </w:pPr>
      <w:r w:rsidRPr="00752FB6">
        <w:t>odchylenie ścian od pionu o ± 0,2 % , lecz nie więcej niż 0,5 cm,</w:t>
      </w:r>
    </w:p>
    <w:p w:rsidR="001C428A" w:rsidRPr="00752FB6" w:rsidRDefault="001C428A" w:rsidP="00091F92">
      <w:pPr>
        <w:pStyle w:val="Listanumerowana3"/>
        <w:numPr>
          <w:ilvl w:val="0"/>
          <w:numId w:val="64"/>
        </w:numPr>
      </w:pPr>
      <w:r w:rsidRPr="00752FB6">
        <w:t>wybrzuszenie powierzchni o ± 0,2 cm na odcinku 3 m,</w:t>
      </w:r>
    </w:p>
    <w:p w:rsidR="001C428A" w:rsidRPr="00752FB6" w:rsidRDefault="001C428A" w:rsidP="00091F92">
      <w:pPr>
        <w:pStyle w:val="Listanumerowana3"/>
        <w:numPr>
          <w:ilvl w:val="0"/>
          <w:numId w:val="64"/>
        </w:numPr>
      </w:pPr>
      <w:r w:rsidRPr="00752FB6">
        <w:t>odchyłki wymiarów wewnętrznych deskowania (przekrojów betonowych):</w:t>
      </w:r>
    </w:p>
    <w:p w:rsidR="001C428A" w:rsidRPr="00752FB6" w:rsidRDefault="001C428A" w:rsidP="00226609">
      <w:pPr>
        <w:pStyle w:val="Tekstpodstawowyzwciciem2"/>
        <w:numPr>
          <w:ilvl w:val="0"/>
          <w:numId w:val="31"/>
        </w:numPr>
        <w:spacing w:before="60" w:after="60" w:line="312" w:lineRule="auto"/>
        <w:ind w:left="568" w:hanging="284"/>
        <w:jc w:val="both"/>
        <w:rPr>
          <w:rFonts w:ascii="Times New Roman" w:hAnsi="Times New Roman"/>
          <w:sz w:val="20"/>
          <w:szCs w:val="24"/>
        </w:rPr>
      </w:pPr>
      <w:r w:rsidRPr="00752FB6">
        <w:rPr>
          <w:rFonts w:ascii="Times New Roman" w:hAnsi="Times New Roman"/>
          <w:sz w:val="20"/>
          <w:szCs w:val="24"/>
        </w:rPr>
        <w:t>-0,2 % wysokości, lecz nie więcej niż - 0,5 cm,</w:t>
      </w:r>
    </w:p>
    <w:p w:rsidR="001C428A" w:rsidRPr="00752FB6" w:rsidRDefault="001C428A" w:rsidP="00226609">
      <w:pPr>
        <w:pStyle w:val="Listapunktowana2"/>
        <w:numPr>
          <w:ilvl w:val="0"/>
          <w:numId w:val="31"/>
        </w:numPr>
        <w:ind w:left="568" w:hanging="284"/>
        <w:contextualSpacing w:val="0"/>
        <w:rPr>
          <w:szCs w:val="24"/>
        </w:rPr>
      </w:pPr>
      <w:r w:rsidRPr="00752FB6">
        <w:rPr>
          <w:szCs w:val="24"/>
        </w:rPr>
        <w:t>+0,5 % wysokości, lecz nie więcej niż + 2 cm,</w:t>
      </w:r>
    </w:p>
    <w:p w:rsidR="001C428A" w:rsidRPr="00752FB6" w:rsidRDefault="001C428A" w:rsidP="00226609">
      <w:pPr>
        <w:pStyle w:val="Tekstpodstawowyzwciciem2"/>
        <w:numPr>
          <w:ilvl w:val="0"/>
          <w:numId w:val="31"/>
        </w:numPr>
        <w:spacing w:before="60" w:after="60" w:line="312" w:lineRule="auto"/>
        <w:ind w:left="568" w:hanging="284"/>
        <w:jc w:val="both"/>
        <w:rPr>
          <w:rFonts w:ascii="Times New Roman" w:hAnsi="Times New Roman"/>
          <w:sz w:val="20"/>
          <w:szCs w:val="24"/>
        </w:rPr>
      </w:pPr>
      <w:r w:rsidRPr="00752FB6">
        <w:rPr>
          <w:rFonts w:ascii="Times New Roman" w:hAnsi="Times New Roman"/>
          <w:sz w:val="20"/>
          <w:szCs w:val="24"/>
        </w:rPr>
        <w:t>-0,2 % grubości (szerokości), lecz nie więcej niż -0,2 cm,</w:t>
      </w:r>
    </w:p>
    <w:p w:rsidR="001C428A" w:rsidRPr="00752FB6" w:rsidRDefault="001C428A" w:rsidP="00226609">
      <w:pPr>
        <w:pStyle w:val="Listapunktowana2"/>
        <w:numPr>
          <w:ilvl w:val="0"/>
          <w:numId w:val="31"/>
        </w:numPr>
        <w:ind w:left="568" w:hanging="284"/>
        <w:contextualSpacing w:val="0"/>
        <w:rPr>
          <w:szCs w:val="24"/>
        </w:rPr>
      </w:pPr>
      <w:r w:rsidRPr="00752FB6">
        <w:rPr>
          <w:szCs w:val="24"/>
        </w:rPr>
        <w:t>+0,5 % grubości (szerokości), lecz nie więcej niż + 0,5 cm.</w:t>
      </w:r>
    </w:p>
    <w:p w:rsidR="001C428A" w:rsidRPr="00752FB6" w:rsidRDefault="001C428A" w:rsidP="007F4687">
      <w:r w:rsidRPr="00752FB6">
        <w:t>Dopuszczalne ugięcia deskowań:</w:t>
      </w:r>
    </w:p>
    <w:p w:rsidR="001C428A" w:rsidRPr="00226609" w:rsidRDefault="001C428A" w:rsidP="00226609">
      <w:pPr>
        <w:pStyle w:val="Tekstpodstawowy"/>
        <w:numPr>
          <w:ilvl w:val="0"/>
          <w:numId w:val="3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eastAsia="Calibri" w:hAnsi="Times New Roman" w:cs="Times New Roman"/>
          <w:szCs w:val="24"/>
          <w:lang w:eastAsia="en-US"/>
        </w:rPr>
      </w:pPr>
      <w:r w:rsidRPr="00752FB6">
        <w:rPr>
          <w:rFonts w:ascii="Times New Roman" w:hAnsi="Times New Roman" w:cs="Times New Roman"/>
          <w:szCs w:val="24"/>
        </w:rPr>
        <w:t>1/</w:t>
      </w:r>
      <w:r w:rsidRPr="00226609">
        <w:rPr>
          <w:rFonts w:ascii="Times New Roman" w:hAnsi="Times New Roman" w:cs="Times New Roman"/>
          <w:szCs w:val="24"/>
        </w:rPr>
        <w:t>200 l - w deskach i belkach pomostów,</w:t>
      </w:r>
    </w:p>
    <w:p w:rsidR="001C428A" w:rsidRPr="00226609" w:rsidRDefault="001C428A" w:rsidP="00226609">
      <w:pPr>
        <w:pStyle w:val="Tekstpodstawowy"/>
        <w:numPr>
          <w:ilvl w:val="0"/>
          <w:numId w:val="3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eastAsia="Calibri" w:hAnsi="Times New Roman" w:cs="Times New Roman"/>
          <w:szCs w:val="24"/>
          <w:lang w:eastAsia="en-US"/>
        </w:rPr>
      </w:pPr>
      <w:r w:rsidRPr="00226609">
        <w:rPr>
          <w:rFonts w:ascii="Times New Roman" w:eastAsia="Calibri" w:hAnsi="Times New Roman" w:cs="Times New Roman"/>
          <w:szCs w:val="24"/>
          <w:lang w:eastAsia="en-US"/>
        </w:rPr>
        <w:t>1/400 l - w deskach deskowań widocznych powierzchni mostów betonowych i żelbetowych,</w:t>
      </w:r>
    </w:p>
    <w:p w:rsidR="001C428A" w:rsidRPr="00752FB6" w:rsidRDefault="001C428A" w:rsidP="00226609">
      <w:pPr>
        <w:pStyle w:val="Tekstpodstawowy"/>
        <w:numPr>
          <w:ilvl w:val="0"/>
          <w:numId w:val="3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226609">
        <w:rPr>
          <w:rFonts w:ascii="Times New Roman" w:eastAsia="Calibri" w:hAnsi="Times New Roman" w:cs="Times New Roman"/>
          <w:szCs w:val="24"/>
          <w:lang w:eastAsia="en-US"/>
        </w:rPr>
        <w:t>1/250 l - w deskach deskowań niewidocznych powierzchni mostów betonowych i żelbetowych</w:t>
      </w:r>
      <w:r w:rsidRPr="00752FB6">
        <w:rPr>
          <w:rFonts w:ascii="Times New Roman" w:hAnsi="Times New Roman" w:cs="Times New Roman"/>
          <w:szCs w:val="24"/>
        </w:rPr>
        <w:t>.</w:t>
      </w:r>
    </w:p>
    <w:p w:rsidR="001C428A" w:rsidRPr="00752FB6" w:rsidRDefault="001C428A" w:rsidP="00A22459">
      <w:r w:rsidRPr="00752FB6">
        <w:t>Wszystkie stosowane deskowania powinny być tego samego typu, dostarczone przez jednego producenta. Wszystkie krawędzie betonu powinny być ścięte za pomocą listwy trójkątnej. Listwy te muszą być następnie usuwane z wykonanej konstrukcji.</w:t>
      </w:r>
    </w:p>
    <w:p w:rsidR="001C428A" w:rsidRPr="00752FB6" w:rsidRDefault="007F4687" w:rsidP="00A22459">
      <w:pPr>
        <w:pStyle w:val="Nagwek3"/>
      </w:pPr>
      <w:r>
        <w:t>Rusztowania</w:t>
      </w:r>
    </w:p>
    <w:p w:rsidR="001C428A" w:rsidRPr="00752FB6" w:rsidRDefault="001C428A" w:rsidP="00A22459">
      <w:r w:rsidRPr="00752FB6">
        <w:t xml:space="preserve">Rusztowania i ich posadowienie dla ustroju niosącego należy wykonywać według projektu technologicznego, opartego na obliczeniach statyczno-wytrzymałościowych. Rusztowania muszą uwzględniać podniesienie wykonawcze ustroju niosącego (podane w dokumentacji projektowej) oraz wpływ osiadania samych podpór tymczasowych przyjętych przez </w:t>
      </w:r>
      <w:r w:rsidRPr="00752FB6">
        <w:lastRenderedPageBreak/>
        <w:t>Wykonawcę. Sposób posadowienia rusztowania mostów należy uzgodnić z administratorem cieku lub rzeki oraz uzyskać wszelkie pozwolenia.</w:t>
      </w:r>
    </w:p>
    <w:p w:rsidR="001C428A" w:rsidRPr="00752FB6" w:rsidRDefault="001C428A" w:rsidP="00A22459">
      <w:r w:rsidRPr="00752FB6">
        <w:t>W konstrukcji rusztowań można dopuścić następujące odchylenia od wymiarów lub położenia:</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zmniejszenie przekroju elementu nie więcej niż o 15%,</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odchylenie rozstawu pali lub ram do 5 %, lecz nie więcej niż o 20 cm,</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odchylenie od pionu pali lub ram do 0,01 radiana w mierze łukowej, lecz nie więcej niż wychylenie o ± 10 cm w poziomie w mierze liniowej,</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różnice w rozstawie belek poprzecznych (oczepów) lub podłużnic (rygli lub dźwigarów) o ± 20cm,</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różnice w położeniu górnej krawędzi oczepu + 2 cm i - 1 cm,</w:t>
      </w:r>
    </w:p>
    <w:p w:rsidR="001C428A" w:rsidRPr="00752FB6" w:rsidRDefault="001C428A" w:rsidP="00226609">
      <w:pPr>
        <w:pStyle w:val="Akapitzlist"/>
        <w:numPr>
          <w:ilvl w:val="0"/>
          <w:numId w:val="3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strzałki różne od obliczeniowych do 10 %.</w:t>
      </w:r>
    </w:p>
    <w:p w:rsidR="001C428A" w:rsidRPr="00752FB6" w:rsidRDefault="001C428A" w:rsidP="00A22459">
      <w:r w:rsidRPr="00752FB6">
        <w:t xml:space="preserve">Na wierzchu rusztowań powinny być pomosty z desek z obustronnymi poręczami wysokości co najmniej 1,10 m i </w:t>
      </w:r>
      <w:r w:rsidR="00226609">
        <w:br/>
      </w:r>
      <w:r w:rsidRPr="00752FB6">
        <w:t>z krawędziami wysokości 0,15 m.</w:t>
      </w:r>
    </w:p>
    <w:p w:rsidR="001C428A" w:rsidRPr="00752FB6" w:rsidRDefault="001C428A" w:rsidP="00A22459">
      <w:pPr>
        <w:pStyle w:val="Nagwek2"/>
      </w:pPr>
      <w:bookmarkStart w:id="56" w:name="_Toc8385355"/>
      <w:r w:rsidRPr="00752FB6">
        <w:t>Wytwarzanie mieszanki betonowej</w:t>
      </w:r>
      <w:bookmarkEnd w:id="56"/>
    </w:p>
    <w:p w:rsidR="001C428A" w:rsidRPr="00752FB6" w:rsidRDefault="001C428A" w:rsidP="007F4687">
      <w:r w:rsidRPr="00752FB6">
        <w:t>Wytwarzanie mieszanki betonowej powinno odbywać się wyłącznie w wytwórni betonu, która umożliwia spełnienie wymagań niniejszej ST</w:t>
      </w:r>
      <w:r w:rsidR="00C50EF2">
        <w:t xml:space="preserve"> </w:t>
      </w:r>
      <w:r w:rsidRPr="00752FB6">
        <w:t xml:space="preserve">opisanych w pkt 3.1. Wytwarzanie mieszanki betonowej powinno odbywać się na podstawie roboczej receptury mieszanki zaakceptowanej przez Inżyniera. </w:t>
      </w:r>
    </w:p>
    <w:p w:rsidR="001C428A" w:rsidRPr="00752FB6" w:rsidRDefault="001C428A" w:rsidP="007F4687">
      <w:r w:rsidRPr="00752FB6">
        <w:t xml:space="preserve">Składniki betonu powinno się mieszać w mieszalnikach planetarnych, talerzowych jedno lub dwuwałowych. </w:t>
      </w:r>
    </w:p>
    <w:p w:rsidR="001C428A" w:rsidRPr="00752FB6" w:rsidRDefault="001C428A" w:rsidP="007F4687">
      <w:r w:rsidRPr="00752FB6">
        <w:t>Domieszki, jeśli są stosowane, należy dodawać podczas zasadniczego procesu mieszania, z wyjątkiem domieszek znacznie redukujących ilość wody, które można dodawać po zasadniczym procesie mieszania, wówczas mieszankę betonową należy powtórnie mieszać do momentu, aż domieszka będzie całkowicie rozprowadzona w zarobie lub ładunku oraz osiągnie swoją pełną skuteczność. Czas mieszania składników powinien być ustalony doświadczalnie, w zależności od składu i wymaganej konsystencji produkowanej mieszanki oraz rodzaju urządzenia mieszającego. Nie powinien być jednak krótszy niż 2 minuty.</w:t>
      </w:r>
    </w:p>
    <w:p w:rsidR="001C428A" w:rsidRPr="00752FB6" w:rsidRDefault="001C428A" w:rsidP="007F4687">
      <w:r w:rsidRPr="00752FB6">
        <w:t>Czas i szybkość mieszania powinny być tak dobrane, aby wyprodukować mieszankę spełniającą wymagania niniejszej STWiORB. Zarób mieszanki betonowej powinien być jednorodny, tak aby w czasie jej transportu i innych operacji technologicznych nie nastąpiła segregacja składników. Urabialność mieszanki powinna pozwolić na uzyskanie maksymalnej szczelności bez wystąpienia pustek w masie betonu lub na jego powierzchni. Produkcja mieszanki betonowej i betonowanie powinny zostać przerwane, gdy temperatura spadnie poniżej +5</w:t>
      </w:r>
      <w:r w:rsidRPr="00752FB6">
        <w:rPr>
          <w:vertAlign w:val="superscript"/>
        </w:rPr>
        <w:t>0</w:t>
      </w:r>
      <w:r w:rsidRPr="00752FB6">
        <w:t xml:space="preserve">C za wyjątkiem sytuacji szczególnych, kiedy został prze Inżyniera zatwierdzony PZJ na betonowanie w warunkach zimowych. Wówczas betonowanie należy prowadzić z reżimem technologicznym zgodnie z zatwierdzonym PZJ. </w:t>
      </w:r>
    </w:p>
    <w:p w:rsidR="001C428A" w:rsidRPr="00752FB6" w:rsidRDefault="001C428A" w:rsidP="007F4687">
      <w:r w:rsidRPr="00752FB6">
        <w:t xml:space="preserve">Urabialność nie powinna być osiągana przy większym zużyciu wody niż było to określone w recepturze mieszanki. </w:t>
      </w:r>
    </w:p>
    <w:p w:rsidR="001C428A" w:rsidRPr="00752FB6" w:rsidRDefault="001C428A" w:rsidP="00A22459">
      <w:pPr>
        <w:pStyle w:val="Nagwek2"/>
      </w:pPr>
      <w:bookmarkStart w:id="57" w:name="_Toc8385356"/>
      <w:r w:rsidRPr="00752FB6">
        <w:t>Podawanie, układanie i zagęszczanie mieszanki betonowej</w:t>
      </w:r>
      <w:bookmarkEnd w:id="57"/>
    </w:p>
    <w:p w:rsidR="001C428A" w:rsidRPr="00752FB6" w:rsidRDefault="001C428A" w:rsidP="00A22459">
      <w:pPr>
        <w:pStyle w:val="Nagwek3"/>
      </w:pPr>
      <w:r w:rsidRPr="00752FB6">
        <w:t xml:space="preserve">Roboty przed rozpoczęciem układania mieszanki betonowej </w:t>
      </w:r>
    </w:p>
    <w:p w:rsidR="001C428A" w:rsidRPr="00752FB6" w:rsidRDefault="001C428A" w:rsidP="00A22459">
      <w:r w:rsidRPr="00752FB6">
        <w:t>Przed rozpoczęciem układania mieszanki betonowej należy sprawdzić prawidłowość wykonania wszystkich robót poprzedzających betonowanie zgodnie z pkt. 5.3.1.</w:t>
      </w:r>
    </w:p>
    <w:p w:rsidR="001C428A" w:rsidRPr="00752FB6" w:rsidRDefault="001C428A" w:rsidP="00A22459">
      <w:r w:rsidRPr="00752FB6">
        <w:t>Deskowanie należy powlec środkiem antyadhezyjnym, który powinien być dobrany i stosowany w taki sposób, aby nie miał szkodliwego wpływu na beton, stal zbrojeniową, deskowanie i konstrukcję.</w:t>
      </w:r>
    </w:p>
    <w:p w:rsidR="001C428A" w:rsidRPr="00752FB6" w:rsidRDefault="001C428A" w:rsidP="00A22459">
      <w:r w:rsidRPr="00752FB6">
        <w:t xml:space="preserve">Należy pamiętać o wykonaniu wszelkiego rodzaju otworów, nisz, zagłębień, zamocowań zgodnie z dokumentacją projektową. Wszystkie konsekwencje wynikające z braku lub nieprawidłowości tych elementów obciążają całkowicie </w:t>
      </w:r>
      <w:r w:rsidRPr="00752FB6">
        <w:lastRenderedPageBreak/>
        <w:t>Wykonawcę zarówno jeśli chodzi o późniejsze rozkucie i naprawy, jak i ewentualne opóźnienia w wykonaniu prac własnych i towarzyszących (wykonywanych przez innych podwykonawców).</w:t>
      </w:r>
    </w:p>
    <w:p w:rsidR="001C428A" w:rsidRPr="00752FB6" w:rsidRDefault="00A22459" w:rsidP="00A22459">
      <w:pPr>
        <w:pStyle w:val="Nagwek3"/>
      </w:pPr>
      <w:r>
        <w:t>Układanie mieszanki betonowej</w:t>
      </w:r>
    </w:p>
    <w:p w:rsidR="001C428A" w:rsidRPr="00752FB6" w:rsidRDefault="001C428A" w:rsidP="007F4687">
      <w:r w:rsidRPr="00752FB6">
        <w:t xml:space="preserve">Wysokość swobodnego zrzucania mieszanki betonowej nie powinna przekraczać 0,5m od powierzchni, na którą spada. W przypadku, gdy wysokość ta jest większa, mieszankę należy podawać za pomocą rynny zsypowej (do wysokości 3,0m) lub leja zsypowego teleskopowego (do wysokości 8,0m). Przy układaniu mieszanki betonowej z wysokości większej niż 8m należy stosować odcinkowe przewody giętkie, zaopatrzone w końcowe urządzenia do redukcji szybkości spadającej mieszanki. </w:t>
      </w:r>
    </w:p>
    <w:p w:rsidR="001C428A" w:rsidRPr="00752FB6" w:rsidRDefault="001C428A" w:rsidP="007F4687">
      <w:pPr>
        <w:rPr>
          <w:szCs w:val="24"/>
        </w:rPr>
      </w:pPr>
      <w:r w:rsidRPr="00752FB6">
        <w:t xml:space="preserve">W przypadku gdy wysokość podawania mieszanki betonowej SCC jest większa niż 1,0m zaleca się betonowanie kontraktorowe lub półkontraktorowe. </w:t>
      </w:r>
      <w:r w:rsidRPr="00752FB6">
        <w:rPr>
          <w:szCs w:val="24"/>
        </w:rPr>
        <w:t xml:space="preserve">Mieszankę betonową SCC można podawać za pomocą pomp. W takim przypadku nie wolno dopuszczać do zalewania kosza pompy wodą przed rozpoczęciem procesu betonowania, celem zwilżenia pompy i jej przewodów.  </w:t>
      </w:r>
      <w:r w:rsidRPr="00752FB6">
        <w:t>Dopuszcza się podawanie mieszanki betonowej SCC pod ciśnieniem, pompując od dołu przez specjalne zamki w deskowaniu, których rozstaw musi zapewnić jednorodne wypełnienie przekroju.</w:t>
      </w:r>
      <w:r w:rsidRPr="00752FB6">
        <w:rPr>
          <w:szCs w:val="24"/>
        </w:rPr>
        <w:t xml:space="preserve"> Przy przekrojach zamkniętych od góry musi być zapewnione odpowietrzenie podczas betonowania oraz kontrola wypełnienia mieszanką betonową.</w:t>
      </w:r>
    </w:p>
    <w:p w:rsidR="001C428A" w:rsidRPr="00752FB6" w:rsidRDefault="001C428A" w:rsidP="00A22459">
      <w:r w:rsidRPr="00752FB6">
        <w:t xml:space="preserve">W celu zapewnienia powyższych warunków układania mieszanki betonowej, w szkielecie zbrojenia elementu muszą być przygotowane przed betonowaniem odpowiednie otwory umożliwiające wprowadzenie węża pompy betonu lub rękawa podajnika, rynny zsypowej lub leja zsypowego na wymaganą głębokość i w odpowiednim rozstawie, nie większym niż 2,5m. </w:t>
      </w:r>
    </w:p>
    <w:p w:rsidR="001C428A" w:rsidRPr="00752FB6" w:rsidRDefault="001C428A" w:rsidP="001C428A">
      <w:pPr>
        <w:rPr>
          <w:szCs w:val="24"/>
        </w:rPr>
      </w:pPr>
      <w:r w:rsidRPr="00752FB6">
        <w:rPr>
          <w:szCs w:val="24"/>
        </w:rPr>
        <w:t>Miejsca te powinny być wskazane w projekcie zbrojenia i powinny być odpowiednio i wyraźnie zaznaczone na szkielecie zbrojenia, np. przy użyci</w:t>
      </w:r>
      <w:r w:rsidRPr="00A22459">
        <w:t>u</w:t>
      </w:r>
      <w:r w:rsidRPr="00752FB6">
        <w:rPr>
          <w:szCs w:val="24"/>
        </w:rPr>
        <w:t xml:space="preserve"> farby o jaskrawym kolorze, tak aby w trakcie betonowania, również w warunkach nocnych, były łatwe do lokalizacji przez brygadę betoniarzy, operatora pompy do betonu i/lub operatora dźwigu.</w:t>
      </w:r>
    </w:p>
    <w:p w:rsidR="001C428A" w:rsidRPr="00752FB6" w:rsidRDefault="001C428A" w:rsidP="00A22459">
      <w:r w:rsidRPr="00752FB6">
        <w:t>Mieszankę betonową należy układać przy zachowaniu następujących warunków ogólnych:</w:t>
      </w:r>
    </w:p>
    <w:p w:rsidR="001C428A" w:rsidRPr="00752FB6" w:rsidRDefault="001C428A" w:rsidP="00721221">
      <w:pPr>
        <w:pStyle w:val="Akapitzlist"/>
        <w:numPr>
          <w:ilvl w:val="0"/>
          <w:numId w:val="3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w czasie betonowania należy stale obserwować prawidłowość kształtu konstrukcji deskowania i rusztowań, a </w:t>
      </w:r>
      <w:r w:rsidR="00F148DD">
        <w:rPr>
          <w:rFonts w:ascii="Times New Roman" w:hAnsi="Times New Roman" w:cs="Times New Roman"/>
          <w:szCs w:val="24"/>
        </w:rPr>
        <w:br/>
      </w:r>
      <w:r w:rsidRPr="00752FB6">
        <w:rPr>
          <w:rFonts w:ascii="Times New Roman" w:hAnsi="Times New Roman" w:cs="Times New Roman"/>
          <w:szCs w:val="24"/>
        </w:rPr>
        <w:t>w razie potrzeby dokonywać pomiaru deformacji (odkształceń/przemieszczeń),</w:t>
      </w:r>
    </w:p>
    <w:p w:rsidR="001C428A" w:rsidRPr="00752FB6" w:rsidRDefault="001C428A" w:rsidP="00721221">
      <w:pPr>
        <w:pStyle w:val="Akapitzlist"/>
        <w:numPr>
          <w:ilvl w:val="0"/>
          <w:numId w:val="3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szybkość i wysokość wypełnienia deskowania mieszanką betonową powinny być określone w zależności od wytrzymałości i sztywności deskowania przyjmującego parcie świeżo ułożonej mieszanki betonowej, szczególną uwagę należy zwrócić przy stosowaniu mieszanki betonowej SCC,</w:t>
      </w:r>
    </w:p>
    <w:p w:rsidR="001C428A" w:rsidRPr="00752FB6" w:rsidRDefault="001C428A" w:rsidP="00721221">
      <w:pPr>
        <w:pStyle w:val="Akapitzlist"/>
        <w:numPr>
          <w:ilvl w:val="0"/>
          <w:numId w:val="3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 okresie upalnej, słonecznej pogody, ułożona mieszanka powinna być niezwłocznie zabezpieczona przed nadmierną utratą wody,</w:t>
      </w:r>
    </w:p>
    <w:p w:rsidR="001C428A" w:rsidRPr="00752FB6" w:rsidRDefault="001C428A" w:rsidP="00721221">
      <w:pPr>
        <w:pStyle w:val="Akapitzlist"/>
        <w:numPr>
          <w:ilvl w:val="0"/>
          <w:numId w:val="3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w czasie deszczu mieszanka betonowa powinna być chroniona przed wodą opadową (podczas układania i po ułożeniu); gdy na świeżo ułożoną mieszankę spadnie nadmierna ilość wody, która może spowodować zmianę konsystencji mieszanki, wodę tę należy usunąć, </w:t>
      </w:r>
    </w:p>
    <w:p w:rsidR="001C428A" w:rsidRPr="00752FB6" w:rsidRDefault="001C428A" w:rsidP="00721221">
      <w:pPr>
        <w:pStyle w:val="Akapitzlist"/>
        <w:numPr>
          <w:ilvl w:val="0"/>
          <w:numId w:val="3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 miejscach, w których skomplikowany kształt deskowania lub gęsto ułożone zbrojenie utrudnia mechaniczne zagęszczenie mieszanki, należy dodatkowo stosować zagęszczenie ręczne (sztychowanie).</w:t>
      </w:r>
    </w:p>
    <w:p w:rsidR="001C428A" w:rsidRPr="00752FB6" w:rsidRDefault="001C428A" w:rsidP="00C50EF2">
      <w:r w:rsidRPr="00752FB6">
        <w:t>Przy wykonywaniu monolitycznych elementów konstrukcji należy przestrzegać dokumentacji technologicznej, która powinna uwzględniać następujące zalecenia:</w:t>
      </w:r>
    </w:p>
    <w:p w:rsidR="001C428A" w:rsidRPr="00752FB6" w:rsidRDefault="001C428A" w:rsidP="00721221">
      <w:pPr>
        <w:pStyle w:val="Akapitzlist"/>
        <w:numPr>
          <w:ilvl w:val="0"/>
          <w:numId w:val="3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w fundamentach i korpusach podpór mieszankę betonową należy układać bezpośrednio z pojemnika lub rurociągu pompy, bądź też za pośrednictwem rynny, warstwami o grubości do 40 cm, zagęszczając wibratorami wgłębnymi, </w:t>
      </w:r>
    </w:p>
    <w:p w:rsidR="001C428A" w:rsidRPr="00752FB6" w:rsidRDefault="001C428A" w:rsidP="00721221">
      <w:pPr>
        <w:pStyle w:val="Akapitzlist"/>
        <w:numPr>
          <w:ilvl w:val="0"/>
          <w:numId w:val="3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 elementach o bardzo gęstym zbrojeniu, nie pozwalającym na użycie wibratorów wgłębnych buławowych, należy używać wibratorów wgłębnych prętowych,</w:t>
      </w:r>
    </w:p>
    <w:p w:rsidR="001C428A" w:rsidRPr="00752FB6" w:rsidRDefault="001C428A" w:rsidP="00721221">
      <w:pPr>
        <w:pStyle w:val="Akapitzlist"/>
        <w:numPr>
          <w:ilvl w:val="0"/>
          <w:numId w:val="3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przy wykonywaniu płyt mieszankę betonową należy układać bezpośrednio z pojemnika lub rurociągu pompy, </w:t>
      </w:r>
    </w:p>
    <w:p w:rsidR="001C428A" w:rsidRPr="00752FB6" w:rsidRDefault="001C428A" w:rsidP="00721221">
      <w:pPr>
        <w:pStyle w:val="Akapitzlist"/>
        <w:numPr>
          <w:ilvl w:val="0"/>
          <w:numId w:val="3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lastRenderedPageBreak/>
        <w:t xml:space="preserve">przy betonowaniu chodników, gzymsów, wsporników, zamków i stref przydylatacyjnych stosować wibratory wgłębne, </w:t>
      </w:r>
    </w:p>
    <w:p w:rsidR="001C428A" w:rsidRPr="00752FB6" w:rsidRDefault="001C428A" w:rsidP="00721221">
      <w:pPr>
        <w:pStyle w:val="Akapitzlist"/>
        <w:numPr>
          <w:ilvl w:val="0"/>
          <w:numId w:val="35"/>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przerwa w układaniu poszczególnych warstw nie powinna być dłuższa niż 15 min.</w:t>
      </w:r>
    </w:p>
    <w:p w:rsidR="001C428A" w:rsidRPr="00752FB6" w:rsidRDefault="001C428A" w:rsidP="00C50EF2">
      <w:r w:rsidRPr="00752FB6">
        <w:t>Betonowanie elementów mieszanką SCC należy prowadzić w sposób ciągły. W razie awaryjnego wystąpienia przerwy roboczej na okres ponad 2 godzin, miejsce szwu roboczego należy przykryć folią lub zwilżyć wodą w momencie wznowienia betonowania. Jeśli przerwa jest dłuższa niż 12 h, szew należy uszorstnić mechanicznie lub pokryć warstwą sczepną z gotowej zaprawy.</w:t>
      </w:r>
    </w:p>
    <w:p w:rsidR="001C428A" w:rsidRPr="00752FB6" w:rsidRDefault="001C428A" w:rsidP="00A22459">
      <w:r w:rsidRPr="00752FB6">
        <w:t>Betonowanie podwodne należy wykonywać przy spełnieniu następujących wymagań:</w:t>
      </w:r>
    </w:p>
    <w:p w:rsidR="001C428A" w:rsidRPr="00752FB6" w:rsidRDefault="001C428A" w:rsidP="00721221">
      <w:pPr>
        <w:pStyle w:val="Akapitzlist"/>
        <w:numPr>
          <w:ilvl w:val="0"/>
          <w:numId w:val="3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0" w:hanging="357"/>
        <w:rPr>
          <w:rFonts w:ascii="Times New Roman" w:hAnsi="Times New Roman" w:cs="Times New Roman"/>
          <w:szCs w:val="24"/>
        </w:rPr>
      </w:pPr>
      <w:r w:rsidRPr="00752FB6">
        <w:rPr>
          <w:rFonts w:ascii="Times New Roman" w:hAnsi="Times New Roman" w:cs="Times New Roman"/>
          <w:szCs w:val="24"/>
        </w:rPr>
        <w:t>leje przenośne o średnicach od 0,15 m do 0,20 m poszerzone stożkowo w górnej części w celu łatwiejszego wprowadzania mieszanki betonowe lub odpowiednie leje nieruchome należy opuszczać do dna i w tym położeniu wypełniać mieszanką betonową, aby następna porcja mieszanki, która będzie wrzucana do leja nie przechodziła przez warstwę wody,</w:t>
      </w:r>
    </w:p>
    <w:p w:rsidR="001C428A" w:rsidRPr="00752FB6" w:rsidRDefault="001C428A" w:rsidP="00721221">
      <w:pPr>
        <w:pStyle w:val="Akapitzlist"/>
        <w:numPr>
          <w:ilvl w:val="0"/>
          <w:numId w:val="3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0" w:hanging="357"/>
        <w:rPr>
          <w:rFonts w:ascii="Times New Roman" w:hAnsi="Times New Roman" w:cs="Times New Roman"/>
          <w:szCs w:val="24"/>
        </w:rPr>
      </w:pPr>
      <w:r w:rsidRPr="00752FB6">
        <w:rPr>
          <w:rFonts w:ascii="Times New Roman" w:hAnsi="Times New Roman" w:cs="Times New Roman"/>
          <w:szCs w:val="24"/>
        </w:rPr>
        <w:t>stopniowemu podnoszeniu leja powinien towarzyszyć wypływ od dołu mieszanki betonowej,</w:t>
      </w:r>
    </w:p>
    <w:p w:rsidR="001C428A" w:rsidRPr="00752FB6" w:rsidRDefault="001C428A" w:rsidP="00721221">
      <w:pPr>
        <w:pStyle w:val="Akapitzlist"/>
        <w:numPr>
          <w:ilvl w:val="0"/>
          <w:numId w:val="3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0" w:hanging="357"/>
        <w:rPr>
          <w:rFonts w:ascii="Times New Roman" w:hAnsi="Times New Roman" w:cs="Times New Roman"/>
          <w:szCs w:val="24"/>
        </w:rPr>
      </w:pPr>
      <w:r w:rsidRPr="00752FB6">
        <w:rPr>
          <w:rFonts w:ascii="Times New Roman" w:hAnsi="Times New Roman" w:cs="Times New Roman"/>
          <w:szCs w:val="24"/>
        </w:rPr>
        <w:t>w przypadku większych wymiarów betonowanych elementów, należy mieszankę rozprowadzić równomiernie na spodniej obudowie przestrzeni, korzystając z ruchomego lub elastycznego rękawa,</w:t>
      </w:r>
    </w:p>
    <w:p w:rsidR="001C428A" w:rsidRPr="00752FB6" w:rsidRDefault="001C428A" w:rsidP="00721221">
      <w:pPr>
        <w:pStyle w:val="Akapitzlist"/>
        <w:numPr>
          <w:ilvl w:val="0"/>
          <w:numId w:val="3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714" w:right="0" w:hanging="357"/>
        <w:rPr>
          <w:rFonts w:ascii="Times New Roman" w:hAnsi="Times New Roman" w:cs="Times New Roman"/>
          <w:szCs w:val="24"/>
        </w:rPr>
      </w:pPr>
      <w:r w:rsidRPr="00752FB6">
        <w:rPr>
          <w:rFonts w:ascii="Times New Roman" w:hAnsi="Times New Roman" w:cs="Times New Roman"/>
          <w:szCs w:val="24"/>
        </w:rPr>
        <w:t>w przypadku mniejszych wymiarów elementu, np. w rurach, mieszanka wypływająca ze stacjonarnej rury powinna wypełniać całą przestrzeń, tworząc spłaszczony stożek.</w:t>
      </w:r>
    </w:p>
    <w:p w:rsidR="001C428A" w:rsidRPr="00752FB6" w:rsidRDefault="001C428A" w:rsidP="007F4687">
      <w:r w:rsidRPr="00752FB6">
        <w:t>Wykonawca robót zobowiązany jest do opracowania i przedstawienia szczegółowej technologii betonowania, uwzględniającej posiadany sprzęt, doświadczenie oraz rzeczywiste warunki organizacyjno-logistyczne do zatwierdzenia przez Inżyniera.</w:t>
      </w:r>
    </w:p>
    <w:p w:rsidR="001C428A" w:rsidRPr="00752FB6" w:rsidRDefault="001C428A" w:rsidP="00C50EF2">
      <w:r w:rsidRPr="00752FB6">
        <w:t>Przebieg układania mieszanki betonowej w deskowaniu powinien być rejestrowany w dzienniku robót, w którym należy podać:</w:t>
      </w:r>
    </w:p>
    <w:p w:rsidR="001C428A" w:rsidRPr="00752FB6" w:rsidRDefault="001C428A" w:rsidP="00721221">
      <w:pPr>
        <w:pStyle w:val="Akapitzlist"/>
        <w:numPr>
          <w:ilvl w:val="0"/>
          <w:numId w:val="3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datę rozpoczęcia i zakończenia betonowania poszczególnych elementów obiektu,</w:t>
      </w:r>
    </w:p>
    <w:p w:rsidR="001C428A" w:rsidRPr="00752FB6" w:rsidRDefault="001C428A" w:rsidP="00721221">
      <w:pPr>
        <w:pStyle w:val="Akapitzlist"/>
        <w:numPr>
          <w:ilvl w:val="0"/>
          <w:numId w:val="3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projektowaną wytrzymałość betonu na ściskanie, robocze receptury mieszanek betonowych, konsystencję mieszanki betonowej oraz zawartość powietrza w mieszance,</w:t>
      </w:r>
    </w:p>
    <w:p w:rsidR="001C428A" w:rsidRPr="00752FB6" w:rsidRDefault="001C428A" w:rsidP="00721221">
      <w:pPr>
        <w:pStyle w:val="Akapitzlist"/>
        <w:numPr>
          <w:ilvl w:val="0"/>
          <w:numId w:val="3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daty, sposób, miejsce i liczbę pobranych próbek kontrolnych betonu oraz ich oznakowanie, a następnie terminy </w:t>
      </w:r>
      <w:r w:rsidR="00F148DD">
        <w:rPr>
          <w:rFonts w:ascii="Times New Roman" w:hAnsi="Times New Roman" w:cs="Times New Roman"/>
          <w:szCs w:val="24"/>
        </w:rPr>
        <w:br/>
      </w:r>
      <w:r w:rsidRPr="00752FB6">
        <w:rPr>
          <w:rFonts w:ascii="Times New Roman" w:hAnsi="Times New Roman" w:cs="Times New Roman"/>
          <w:szCs w:val="24"/>
        </w:rPr>
        <w:t>i wyniki badań,</w:t>
      </w:r>
    </w:p>
    <w:p w:rsidR="001C428A" w:rsidRPr="00752FB6" w:rsidRDefault="001C428A" w:rsidP="00721221">
      <w:pPr>
        <w:pStyle w:val="Akapitzlist"/>
        <w:numPr>
          <w:ilvl w:val="0"/>
          <w:numId w:val="3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temperaturę zewnętrzną powietrza wilgotność i inne dane dotyczące warunków atmosferycznych.</w:t>
      </w:r>
    </w:p>
    <w:p w:rsidR="001C428A" w:rsidRPr="00752FB6" w:rsidRDefault="001C428A" w:rsidP="00A22459">
      <w:pPr>
        <w:pStyle w:val="Nagwek3"/>
      </w:pPr>
      <w:r w:rsidRPr="00752FB6">
        <w:t xml:space="preserve">Zagęszczanie mieszanki betonowej </w:t>
      </w:r>
    </w:p>
    <w:p w:rsidR="001C428A" w:rsidRPr="00752FB6" w:rsidRDefault="001C428A" w:rsidP="00C50EF2">
      <w:r w:rsidRPr="00752FB6">
        <w:t>Mieszanka betonowa powinna być tak układana i zagęszczana, aby zbrojenie i wkładki były obetonowane, grubość otulenia miała wartość określoną w projekcie, a beton osiągał przewidywaną wytrzymałość. Mieszanka betonowa w czasie zagęszczania nie powinna ulegać rozsegregowaniu, a zawartość powietrza w mieszance betonowej po ułożeniu i zagęszczeniu nie powinna odbiegać od wartości dopuszczalnej.</w:t>
      </w:r>
    </w:p>
    <w:p w:rsidR="001C428A" w:rsidRPr="00752FB6" w:rsidRDefault="001C428A" w:rsidP="00C50EF2">
      <w:r w:rsidRPr="00752FB6">
        <w:t>Zakres i sposób skutecznego stosowania każdego typu wibratora, w tym: czas wibrowania na jednym stanowisku za pomocą wibratora pogrążalnego, szybkość przesuwu wibratorów powierzchniowych, skuteczny promień działania każdego typu wibratora, powinien zostać ustalony doświadczalnie w zależności od przekroju konstrukcji, mocy wibratorów, odległości ich ustawienia, charakterystyki mieszanki betonowej.</w:t>
      </w:r>
    </w:p>
    <w:p w:rsidR="001C428A" w:rsidRPr="00752FB6" w:rsidRDefault="001C428A" w:rsidP="00C50EF2">
      <w:r w:rsidRPr="00752FB6">
        <w:t>Sposób zagęszczania mieszanki betonowej powinien być uzgodniony i zatwierdzony przez Inżyniera.</w:t>
      </w:r>
    </w:p>
    <w:p w:rsidR="001C428A" w:rsidRPr="00752FB6" w:rsidRDefault="001C428A" w:rsidP="00C50EF2">
      <w:r w:rsidRPr="00752FB6">
        <w:t xml:space="preserve">Przy zagęszczaniu mieszanki betonowej należy stosować następujące warunki: </w:t>
      </w:r>
      <w:r w:rsidRPr="00752FB6">
        <w:tab/>
      </w:r>
    </w:p>
    <w:p w:rsidR="001C428A" w:rsidRPr="00752FB6" w:rsidRDefault="001C428A" w:rsidP="00721221">
      <w:pPr>
        <w:pStyle w:val="Akapitzlist"/>
        <w:numPr>
          <w:ilvl w:val="0"/>
          <w:numId w:val="3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wibratory wgłębne (pogrążalne) należy stosować o częstotliwości min. 6000 drgań na minutę z buławami o średnicy nie większej niż 0,65 odległości między prętami zbrojenia leżącymi w płaszczyźnie poziomej, </w:t>
      </w:r>
    </w:p>
    <w:p w:rsidR="001C428A" w:rsidRPr="00752FB6" w:rsidRDefault="001C428A" w:rsidP="00721221">
      <w:pPr>
        <w:pStyle w:val="Akapitzlist"/>
        <w:numPr>
          <w:ilvl w:val="0"/>
          <w:numId w:val="3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lastRenderedPageBreak/>
        <w:t>niedopuszczalne jest opieranie buławy wibratora o pręty zbrojeniowe oraz deskowanie,</w:t>
      </w:r>
    </w:p>
    <w:p w:rsidR="001C428A" w:rsidRPr="00752FB6" w:rsidRDefault="001C428A" w:rsidP="00721221">
      <w:pPr>
        <w:pStyle w:val="Akapitzlist"/>
        <w:numPr>
          <w:ilvl w:val="0"/>
          <w:numId w:val="3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odległość sąsiednich zagłębień wibratora pogrążalnego nie powinna być większa niż 1,5-krotny skuteczny promień działania wibratora, </w:t>
      </w:r>
    </w:p>
    <w:p w:rsidR="001C428A" w:rsidRPr="00752FB6" w:rsidRDefault="001C428A" w:rsidP="00721221">
      <w:pPr>
        <w:pStyle w:val="Akapitzlist"/>
        <w:numPr>
          <w:ilvl w:val="0"/>
          <w:numId w:val="4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grubość warstwy zagęszczanej mieszanki betonowej nie powinna być większa od 1,25 długości buławy wibratora (roboczej jego części),</w:t>
      </w:r>
    </w:p>
    <w:p w:rsidR="001C428A" w:rsidRPr="00752FB6" w:rsidRDefault="001C428A" w:rsidP="00721221">
      <w:pPr>
        <w:pStyle w:val="Akapitzlist"/>
        <w:numPr>
          <w:ilvl w:val="0"/>
          <w:numId w:val="4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wibrator w czasie pracy powinien być zagłębiony na 50 mm do 100 mm w dolną warstwę poprzednio ułożonej mieszanki, </w:t>
      </w:r>
    </w:p>
    <w:p w:rsidR="001C428A" w:rsidRPr="00752FB6" w:rsidRDefault="001C428A" w:rsidP="00721221">
      <w:pPr>
        <w:pStyle w:val="Akapitzlist"/>
        <w:numPr>
          <w:ilvl w:val="0"/>
          <w:numId w:val="4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grubość płyt zagęszczanych wibratorami nie powinna być mniejsza niż 12 cm; płyty o mniejszej grubości należy zagęszczać za pomocą łat wibracyjnych, </w:t>
      </w:r>
    </w:p>
    <w:p w:rsidR="001C428A" w:rsidRPr="00752FB6" w:rsidRDefault="001C428A" w:rsidP="00721221">
      <w:pPr>
        <w:pStyle w:val="Akapitzlist"/>
        <w:numPr>
          <w:ilvl w:val="0"/>
          <w:numId w:val="4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belki (łaty) wibracyjne powinny być stosowane do wyrównania powierzchni betonu płyt pomostów </w:t>
      </w:r>
      <w:r w:rsidR="00F148DD">
        <w:rPr>
          <w:rFonts w:ascii="Times New Roman" w:hAnsi="Times New Roman" w:cs="Times New Roman"/>
          <w:szCs w:val="24"/>
        </w:rPr>
        <w:br/>
      </w:r>
      <w:r w:rsidRPr="00752FB6">
        <w:rPr>
          <w:rFonts w:ascii="Times New Roman" w:hAnsi="Times New Roman" w:cs="Times New Roman"/>
          <w:szCs w:val="24"/>
        </w:rPr>
        <w:t xml:space="preserve">i charakteryzować się jednakowymi drganiami na całej długości, </w:t>
      </w:r>
    </w:p>
    <w:p w:rsidR="001C428A" w:rsidRPr="00752FB6" w:rsidRDefault="001C428A" w:rsidP="00721221">
      <w:pPr>
        <w:pStyle w:val="Akapitzlist"/>
        <w:numPr>
          <w:ilvl w:val="0"/>
          <w:numId w:val="40"/>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wibratory przyczepne mogą być stosowane do zagęszczania mieszanki betonowej w elementach nie grubszych niż 0,5 m przy jednostronnym dostępie oraz 2,0 m przy obustronnym, górny obszar elementów pionowych powinien być wtórnie zawibrowany.</w:t>
      </w:r>
    </w:p>
    <w:p w:rsidR="001C428A" w:rsidRPr="00752FB6" w:rsidRDefault="001C428A" w:rsidP="00C50EF2">
      <w:r w:rsidRPr="00752FB6">
        <w:t xml:space="preserve">Betonowanie elementów z betonu samozagęszczalnego SCC należy prowadzić w tempie umożliwiającym swobodne rozpływanie i podnoszenie się mieszanki w deskowaniu, z szybkością dostosowaną do parcia na deskowanie </w:t>
      </w:r>
      <w:r w:rsidR="00F148DD">
        <w:br/>
      </w:r>
      <w:r w:rsidRPr="00752FB6">
        <w:t xml:space="preserve">i umożliwiającą odpowietrzanie się mieszanki betonowej. Mieszanek betonowych samozagęszczalnych SCC nie należy zagęszczać mechanicznie. </w:t>
      </w:r>
    </w:p>
    <w:p w:rsidR="001C428A" w:rsidRPr="00752FB6" w:rsidRDefault="001C428A" w:rsidP="007F4687">
      <w:r w:rsidRPr="00752FB6">
        <w:t>Zabrania się wyładunku mieszanki na jedną hałdę i rozprowadzenie jej za pomocą wibratorów.</w:t>
      </w:r>
    </w:p>
    <w:p w:rsidR="001C428A" w:rsidRPr="00752FB6" w:rsidRDefault="001C428A" w:rsidP="00A22459">
      <w:pPr>
        <w:pStyle w:val="Nagwek3"/>
      </w:pPr>
      <w:r w:rsidRPr="00752FB6">
        <w:t>Układanie mieszanki betonowej w elementach masywnych obiektu</w:t>
      </w:r>
    </w:p>
    <w:p w:rsidR="001C428A" w:rsidRPr="00752FB6" w:rsidRDefault="001C428A" w:rsidP="007F4687">
      <w:r w:rsidRPr="00752FB6">
        <w:t xml:space="preserve">Harmonogram betonowania elementów masywnych obiektu oraz zasady pomiaru temperatury zabetonowanych części </w:t>
      </w:r>
      <w:r w:rsidR="00F148DD">
        <w:br/>
      </w:r>
      <w:r w:rsidRPr="00752FB6">
        <w:t>w trakcie dojrzewania powinny być podane w projekcie technologicznym betonowania, a w szczególności dotyczy to:</w:t>
      </w:r>
    </w:p>
    <w:p w:rsidR="001C428A" w:rsidRPr="00752FB6" w:rsidRDefault="001C428A" w:rsidP="00721221">
      <w:pPr>
        <w:pStyle w:val="Akapitzlist"/>
        <w:numPr>
          <w:ilvl w:val="0"/>
          <w:numId w:val="3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rPr>
      </w:pPr>
      <w:r w:rsidRPr="00752FB6">
        <w:rPr>
          <w:rFonts w:ascii="Times New Roman" w:hAnsi="Times New Roman" w:cs="Times New Roman"/>
        </w:rPr>
        <w:t>szybkości układania i zagęszczania mieszanki betonowej,</w:t>
      </w:r>
    </w:p>
    <w:p w:rsidR="001C428A" w:rsidRPr="00752FB6" w:rsidRDefault="001C428A" w:rsidP="00721221">
      <w:pPr>
        <w:pStyle w:val="Akapitzlist"/>
        <w:numPr>
          <w:ilvl w:val="0"/>
          <w:numId w:val="3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rPr>
      </w:pPr>
      <w:r w:rsidRPr="00752FB6">
        <w:rPr>
          <w:rFonts w:ascii="Times New Roman" w:hAnsi="Times New Roman" w:cs="Times New Roman"/>
        </w:rPr>
        <w:t>kierunków betonowania,</w:t>
      </w:r>
    </w:p>
    <w:p w:rsidR="001C428A" w:rsidRPr="00752FB6" w:rsidRDefault="001C428A" w:rsidP="00721221">
      <w:pPr>
        <w:pStyle w:val="Akapitzlist"/>
        <w:numPr>
          <w:ilvl w:val="0"/>
          <w:numId w:val="3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rPr>
      </w:pPr>
      <w:r w:rsidRPr="00752FB6">
        <w:rPr>
          <w:rFonts w:ascii="Times New Roman" w:hAnsi="Times New Roman" w:cs="Times New Roman"/>
        </w:rPr>
        <w:t>poszczególnych faz betonowania i planowanych czasów ich realizacji,</w:t>
      </w:r>
    </w:p>
    <w:p w:rsidR="001C428A" w:rsidRPr="00752FB6" w:rsidRDefault="001C428A" w:rsidP="00721221">
      <w:pPr>
        <w:pStyle w:val="Akapitzlist"/>
        <w:numPr>
          <w:ilvl w:val="0"/>
          <w:numId w:val="3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rPr>
      </w:pPr>
      <w:r w:rsidRPr="00752FB6">
        <w:rPr>
          <w:rFonts w:ascii="Times New Roman" w:hAnsi="Times New Roman" w:cs="Times New Roman"/>
        </w:rPr>
        <w:t>metod ochrony betonu przed czynnikami atmosferycznymi,</w:t>
      </w:r>
    </w:p>
    <w:p w:rsidR="001C428A" w:rsidRPr="00752FB6" w:rsidRDefault="001C428A" w:rsidP="00721221">
      <w:pPr>
        <w:pStyle w:val="Akapitzlist"/>
        <w:numPr>
          <w:ilvl w:val="0"/>
          <w:numId w:val="3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rPr>
      </w:pPr>
      <w:r w:rsidRPr="00752FB6">
        <w:rPr>
          <w:rFonts w:ascii="Times New Roman" w:hAnsi="Times New Roman" w:cs="Times New Roman"/>
        </w:rPr>
        <w:t>metod zapewnienia nieprzekroczenia maksymalnej dopuszczalnej temperatury oraz właściwego rozkładu temperatur w dojrzewającym elemencie.</w:t>
      </w:r>
    </w:p>
    <w:p w:rsidR="001C428A" w:rsidRPr="00752FB6" w:rsidRDefault="001C428A" w:rsidP="007F4687">
      <w:r w:rsidRPr="00752FB6">
        <w:t>Betonowanie elementów masywnych powinno być prowadzone, tak aby wyeliminować wpływ temperatury i skurczu. Mieszanka betonowa powinna być dostarczana na miejsce ułożenia w sposób ciągły, przy maksymalnym zmechanizowaniu jej transportu i układania. Mieszankę należy układać warstwami poziomymi o jednakowej grubości, dostosowanej do charakterystyki wibratorów przewidzianych do zagęszczania mieszanki. Każda warstwa powinna być układana bez przerwy i tylko w jedną stronę. Układanie mieszanki uskokami (schodkami) może być dopuszczone, jeżeli tego rodzaju przebieg betonowania został ustalony w projekcie technologicznym betonowania, a sam tryb układania określono szczegółowo. Górna powierzchnia poszczególnych warstw nie powinna być wygładzana (z wyjątkiem ostatniej warstwy wierzchniej).</w:t>
      </w:r>
    </w:p>
    <w:p w:rsidR="001C428A" w:rsidRDefault="001C428A" w:rsidP="001C428A">
      <w:pPr>
        <w:rPr>
          <w:szCs w:val="24"/>
        </w:rPr>
      </w:pPr>
      <w:r w:rsidRPr="00752FB6">
        <w:rPr>
          <w:szCs w:val="24"/>
        </w:rPr>
        <w:t>Zagęszczanie mieszanki betonowej powinno być dokonywane za pomocą wibratorów wgłębnych pojedynczych lub zespołu wibratorów na wspólnej ramie. Zagęszczanie mieszanki za pomocą wibratorów powierzchniowych dopuszcza się tylko dla warstwy wierzchniej.</w:t>
      </w:r>
    </w:p>
    <w:p w:rsidR="00721221" w:rsidRDefault="00721221" w:rsidP="001C428A">
      <w:pPr>
        <w:rPr>
          <w:szCs w:val="24"/>
        </w:rPr>
      </w:pPr>
    </w:p>
    <w:p w:rsidR="00721221" w:rsidRPr="00752FB6" w:rsidRDefault="00721221" w:rsidP="001C428A"/>
    <w:p w:rsidR="001C428A" w:rsidRPr="00752FB6" w:rsidRDefault="001C428A" w:rsidP="00A22459">
      <w:pPr>
        <w:pStyle w:val="Nagwek3"/>
      </w:pPr>
      <w:r w:rsidRPr="00752FB6">
        <w:lastRenderedPageBreak/>
        <w:t xml:space="preserve">Przerwy w betonowaniu </w:t>
      </w:r>
    </w:p>
    <w:p w:rsidR="001C428A" w:rsidRPr="00752FB6" w:rsidRDefault="001C428A" w:rsidP="00C50EF2">
      <w:r w:rsidRPr="00752FB6">
        <w:t>Przerwy robocze w betonowaniu konstrukcji powinny się znajdować w miejscach przewidzianych w dokumentacji projektowej i uzgodnionych z Inżynierem. Kąt nachylenia płaszczyzny styku mieszanki betonowej ułożonej powinien być zbliżony do 45°. W przypadku konstrukcji bardziej odpowiedzialnych ukształtowanie powierzchni betonu w przerwie roboczej należy uzgodnić z Projektantem.</w:t>
      </w:r>
    </w:p>
    <w:p w:rsidR="001C428A" w:rsidRPr="00752FB6" w:rsidRDefault="001C428A" w:rsidP="00C50EF2">
      <w:r w:rsidRPr="00752FB6">
        <w:t>Dokładny czas rozpoczęcia nakładania kolejnej warstwy betonu powinien być ustalony w zależności od warunków atmosferycznych, właściwości cementu i innych czynników wpływających na jakość konstrukcji. Jeżeli temperatura powietrza jest wyższa niż +20°C, to czas trwania przerwy nie powinien przekraczać 2 godzin.</w:t>
      </w:r>
    </w:p>
    <w:p w:rsidR="001C428A" w:rsidRPr="00752FB6" w:rsidRDefault="001C428A" w:rsidP="00C50EF2">
      <w:r w:rsidRPr="00752FB6">
        <w:t>W przypadku wznowienia betonowania po dłuższej przerwie płaszczyznę styku należy starannie przygotować do późniejszego połączenia betonu stwardniałego z betonem świeżo nałożonym poprzez:</w:t>
      </w:r>
    </w:p>
    <w:p w:rsidR="001C428A" w:rsidRPr="00752FB6" w:rsidRDefault="001C428A" w:rsidP="00721221">
      <w:pPr>
        <w:pStyle w:val="Akapitzlist"/>
        <w:numPr>
          <w:ilvl w:val="0"/>
          <w:numId w:val="41"/>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usunięcie z powierzchni betonu stwardniałych luźnych okruchów betonu oraz warstwy pozostałego mleczka lub zaczynu cementowego,</w:t>
      </w:r>
    </w:p>
    <w:p w:rsidR="001C428A" w:rsidRPr="00752FB6" w:rsidRDefault="001C428A" w:rsidP="00721221">
      <w:pPr>
        <w:pStyle w:val="Akapitzlist"/>
        <w:numPr>
          <w:ilvl w:val="0"/>
          <w:numId w:val="41"/>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obfite zwilżenie wodą,</w:t>
      </w:r>
    </w:p>
    <w:p w:rsidR="001C428A" w:rsidRPr="00752FB6" w:rsidRDefault="001C428A" w:rsidP="00721221">
      <w:pPr>
        <w:pStyle w:val="Akapitzlist"/>
        <w:numPr>
          <w:ilvl w:val="0"/>
          <w:numId w:val="41"/>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zastosowanie warstwy sczepnej.</w:t>
      </w:r>
    </w:p>
    <w:p w:rsidR="001C428A" w:rsidRPr="00752FB6" w:rsidRDefault="001C428A" w:rsidP="00C50EF2">
      <w:r w:rsidRPr="00752FB6">
        <w:t xml:space="preserve">Zabiegi te należy wykonać bezpośrednio przed rozpoczęciem betonowania. Po wznowieniu betonowania należy unikać dotykania wibratorem deskowania, zbrojenia i poprzednio ułożonego betonu. </w:t>
      </w:r>
    </w:p>
    <w:p w:rsidR="001C428A" w:rsidRPr="00752FB6" w:rsidRDefault="001C428A" w:rsidP="00A22459">
      <w:pPr>
        <w:pStyle w:val="Nagwek2"/>
      </w:pPr>
      <w:bookmarkStart w:id="58" w:name="_Toc8385357"/>
      <w:r w:rsidRPr="00752FB6">
        <w:t>Warunki pogodowe przy układaniu, twardnieniu i dojrzewaniu betonu</w:t>
      </w:r>
      <w:bookmarkEnd w:id="58"/>
    </w:p>
    <w:p w:rsidR="001C428A" w:rsidRPr="00752FB6" w:rsidRDefault="001C428A" w:rsidP="00A22459">
      <w:pPr>
        <w:pStyle w:val="Nagwek3"/>
      </w:pPr>
      <w:r w:rsidRPr="00752FB6">
        <w:t xml:space="preserve">Temperatura otoczenia </w:t>
      </w:r>
    </w:p>
    <w:p w:rsidR="001C428A" w:rsidRPr="00752FB6" w:rsidRDefault="001C428A" w:rsidP="007F4687">
      <w:r w:rsidRPr="00752FB6">
        <w:t>Betonowanie konstrukcji należy wykonywać wyłącznie w temperaturze nie niższej niż + 5°C, zachowując warunki umożliwiające uzyskanie przez beton wytrzymałości co najmniej 15 MPa przed pierwszym zamarznięciem. Uzyskanie wytrzymałości 15MPa powinno być zbadane na próbkach przechowywanych w takich samych warunkach jak zabetonowana konstrukcja.</w:t>
      </w:r>
    </w:p>
    <w:p w:rsidR="001C428A" w:rsidRPr="00752FB6" w:rsidRDefault="001C428A" w:rsidP="00A22459">
      <w:r w:rsidRPr="00752FB6">
        <w:t>W wyjątkowych przypadkach dopuszcza się betonowanie w temperaturze do -5°C, jednak wymaga to zgody Inżyniera oraz zapewnienia odpowiedniej temperatury mieszanki betonowej w chwili układania oraz zabezpieczenia uformowanego elementu przed utratą ciepła do uzyskania przez beton wytrzymałości 15 MPa. Przez ten okres temperatura mieszanki betonowej i ułożonego betonu w konstrukcji nie może być niższa niż +5°C.</w:t>
      </w:r>
    </w:p>
    <w:p w:rsidR="001C428A" w:rsidRPr="00752FB6" w:rsidRDefault="001C428A" w:rsidP="00A22459">
      <w:r w:rsidRPr="00752FB6">
        <w:t>Temperatura mieszanki betonowej w chwili opróżniania mieszalnika nie powinna być wyższa niż +35°C, a w momencie dostarczenia mieszanki betonowej jej temperatura nie powinna być niższa niż +5°C.</w:t>
      </w:r>
    </w:p>
    <w:p w:rsidR="001C428A" w:rsidRPr="00752FB6" w:rsidRDefault="001C428A" w:rsidP="00A22459">
      <w:r w:rsidRPr="00752FB6">
        <w:t>Przy betonowaniu elementów masywnych należy przewidzieć wpływ warunków temperaturowych betonowania oraz temperatury wbudowywanej mieszanki betonowej tak, aby zapobiec przekroczeniu maksymalnej dopuszczanej temperatury dojrzewającego betonu wynoszącej +70°C oraz nie dopuścić do wystąpienia gradientu temperaturowego powyżej 25</w:t>
      </w:r>
      <w:r w:rsidRPr="00752FB6">
        <w:rPr>
          <w:vertAlign w:val="superscript"/>
        </w:rPr>
        <w:t>o</w:t>
      </w:r>
      <w:r w:rsidRPr="00752FB6">
        <w:t>C.</w:t>
      </w:r>
    </w:p>
    <w:p w:rsidR="001C428A" w:rsidRPr="00752FB6" w:rsidRDefault="001C428A" w:rsidP="00A22459">
      <w:r w:rsidRPr="00752FB6">
        <w:t xml:space="preserve">W okresie obniżonej temperatury roboty betonowe powinny być prowadzone zgodnie z wymaganiami podanymi </w:t>
      </w:r>
      <w:r w:rsidR="00F148DD">
        <w:br/>
      </w:r>
      <w:r w:rsidRPr="00752FB6">
        <w:t>w Instrukcji ITB nr 282/2011 ze szczególnym uwzględnieniem minimalnej temperatury mieszanki w czasie jej układania oraz sposobu zabezpieczenia świeżo ułożonego betonu przed działaniem niskiej temperatury.</w:t>
      </w:r>
    </w:p>
    <w:p w:rsidR="001C428A" w:rsidRPr="00752FB6" w:rsidRDefault="001C428A" w:rsidP="00A22459">
      <w:pPr>
        <w:pStyle w:val="Nagwek3"/>
      </w:pPr>
      <w:r w:rsidRPr="00752FB6">
        <w:t>Zabezpieczenie robót betonowych podczas opadów</w:t>
      </w:r>
    </w:p>
    <w:p w:rsidR="001C428A" w:rsidRDefault="001C428A" w:rsidP="00A22459">
      <w:r w:rsidRPr="00752FB6">
        <w:t>Przed przystąpieniem do betonowania należy przygotować sposób postępowania na wypadek wystąpienia ulewnego deszczu. Konieczne jest przygotowanie odpowiedniej ilości osłon wodoszczelnych dla zabezpieczenia odkrytych powierzchni świeżego betonu. Niedopuszczalne jest betonowanie w czasie deszczu bez stosowania odpowiednich zabezpieczeń.</w:t>
      </w:r>
    </w:p>
    <w:p w:rsidR="00721221" w:rsidRPr="00752FB6" w:rsidRDefault="00721221" w:rsidP="00A22459"/>
    <w:p w:rsidR="001C428A" w:rsidRPr="00752FB6" w:rsidRDefault="001C428A" w:rsidP="00A22459">
      <w:pPr>
        <w:pStyle w:val="Nagwek3"/>
      </w:pPr>
      <w:bookmarkStart w:id="59" w:name="_Toc8385358"/>
      <w:r w:rsidRPr="00752FB6">
        <w:lastRenderedPageBreak/>
        <w:t>Pielęgnacja betonu</w:t>
      </w:r>
      <w:bookmarkEnd w:id="59"/>
    </w:p>
    <w:p w:rsidR="001C428A" w:rsidRPr="00752FB6" w:rsidRDefault="001C428A" w:rsidP="00A22459">
      <w:r w:rsidRPr="00752FB6">
        <w:t>Pielęgnację betonu należy rozpocząć bezpośrednio po zakończeniu zagęszczania i wykańczania powierzchni, zachowując minimalne okresy pielęgnacji podane w PN-EN 13670.</w:t>
      </w:r>
    </w:p>
    <w:p w:rsidR="001C428A" w:rsidRPr="00752FB6" w:rsidRDefault="001C428A" w:rsidP="00A22459">
      <w:r w:rsidRPr="00752FB6">
        <w:t>Okres pielęgnacji betonu dobiera się w zależności od wymaganego rozwoju właściwości betonu definiowanego za pomocą czasu pielęgnacji lub przyrostem wymaganej wytrzymałości betonu na ściskanie po 28 dniach dojrzewania. .</w:t>
      </w:r>
    </w:p>
    <w:p w:rsidR="001C428A" w:rsidRPr="00752FB6" w:rsidRDefault="001C428A" w:rsidP="001C428A">
      <w:pPr>
        <w:keepNext/>
        <w:ind w:left="851" w:hanging="851"/>
        <w:rPr>
          <w:iCs/>
          <w:color w:val="000000"/>
          <w:szCs w:val="18"/>
        </w:rPr>
      </w:pPr>
      <w:r w:rsidRPr="00A22459">
        <w:rPr>
          <w:b/>
          <w:iCs/>
          <w:color w:val="000000"/>
          <w:szCs w:val="18"/>
        </w:rPr>
        <w:t>Tabela.</w:t>
      </w:r>
      <w:r w:rsidRPr="00752FB6">
        <w:rPr>
          <w:iCs/>
          <w:color w:val="000000"/>
          <w:szCs w:val="18"/>
        </w:rPr>
        <w:t xml:space="preserve"> Klasy pielęgnacji według PN-EN 13670</w:t>
      </w:r>
      <w:r w:rsidR="00F148DD">
        <w:rPr>
          <w:iCs/>
          <w:color w:val="00000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689"/>
        <w:gridCol w:w="1593"/>
        <w:gridCol w:w="1593"/>
        <w:gridCol w:w="1593"/>
        <w:gridCol w:w="1593"/>
      </w:tblGrid>
      <w:tr w:rsidR="001C428A" w:rsidRPr="00752FB6" w:rsidTr="001C428A">
        <w:trPr>
          <w:trHeight w:val="283"/>
        </w:trPr>
        <w:tc>
          <w:tcPr>
            <w:tcW w:w="2689" w:type="dxa"/>
            <w:shd w:val="clear" w:color="auto" w:fill="auto"/>
            <w:vAlign w:val="center"/>
          </w:tcPr>
          <w:p w:rsidR="001C428A" w:rsidRPr="00752FB6" w:rsidRDefault="001C428A" w:rsidP="00A22459">
            <w:pPr>
              <w:spacing w:line="240" w:lineRule="auto"/>
              <w:jc w:val="center"/>
              <w:rPr>
                <w:sz w:val="18"/>
              </w:rPr>
            </w:pP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 xml:space="preserve">Klasa </w:t>
            </w:r>
            <w:r w:rsidRPr="00752FB6">
              <w:rPr>
                <w:bCs/>
                <w:sz w:val="18"/>
              </w:rPr>
              <w:br/>
              <w:t>pielęgnacji 1</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 xml:space="preserve">Klasa </w:t>
            </w:r>
            <w:r w:rsidRPr="00752FB6">
              <w:rPr>
                <w:bCs/>
                <w:sz w:val="18"/>
              </w:rPr>
              <w:br/>
              <w:t>pielęgnacji 2</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 xml:space="preserve">Klasa </w:t>
            </w:r>
            <w:r w:rsidRPr="00752FB6">
              <w:rPr>
                <w:bCs/>
                <w:sz w:val="18"/>
              </w:rPr>
              <w:br/>
              <w:t>pielęgnacji 3</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 xml:space="preserve">Klasa </w:t>
            </w:r>
            <w:r w:rsidRPr="00752FB6">
              <w:rPr>
                <w:bCs/>
                <w:sz w:val="18"/>
              </w:rPr>
              <w:br/>
              <w:t>pielęgnacji 4</w:t>
            </w:r>
          </w:p>
        </w:tc>
      </w:tr>
      <w:tr w:rsidR="001C428A" w:rsidRPr="00752FB6" w:rsidTr="001C428A">
        <w:trPr>
          <w:trHeight w:val="283"/>
        </w:trPr>
        <w:tc>
          <w:tcPr>
            <w:tcW w:w="2689" w:type="dxa"/>
            <w:shd w:val="clear" w:color="auto" w:fill="auto"/>
            <w:vAlign w:val="center"/>
          </w:tcPr>
          <w:p w:rsidR="001C428A" w:rsidRPr="00752FB6" w:rsidRDefault="001C428A" w:rsidP="00A22459">
            <w:pPr>
              <w:spacing w:line="240" w:lineRule="auto"/>
              <w:rPr>
                <w:sz w:val="18"/>
              </w:rPr>
            </w:pPr>
            <w:r w:rsidRPr="00752FB6">
              <w:rPr>
                <w:bCs/>
                <w:sz w:val="18"/>
              </w:rPr>
              <w:t>Czas [godziny]</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12</w:t>
            </w:r>
            <w:r w:rsidRPr="00752FB6">
              <w:rPr>
                <w:bCs/>
                <w:sz w:val="18"/>
                <w:vertAlign w:val="superscript"/>
              </w:rPr>
              <w:t>a)</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Nie stosuje się</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Nie stosuje się</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Nie stosuje się</w:t>
            </w:r>
          </w:p>
        </w:tc>
      </w:tr>
      <w:tr w:rsidR="001C428A" w:rsidRPr="00752FB6" w:rsidTr="001C428A">
        <w:trPr>
          <w:trHeight w:val="283"/>
        </w:trPr>
        <w:tc>
          <w:tcPr>
            <w:tcW w:w="2689" w:type="dxa"/>
            <w:shd w:val="clear" w:color="auto" w:fill="auto"/>
            <w:vAlign w:val="center"/>
          </w:tcPr>
          <w:p w:rsidR="001C428A" w:rsidRPr="00752FB6" w:rsidRDefault="001C428A" w:rsidP="00A22459">
            <w:pPr>
              <w:spacing w:line="240" w:lineRule="auto"/>
              <w:rPr>
                <w:bCs/>
                <w:sz w:val="18"/>
              </w:rPr>
            </w:pPr>
            <w:r w:rsidRPr="00752FB6">
              <w:rPr>
                <w:bCs/>
                <w:sz w:val="18"/>
              </w:rPr>
              <w:t>Wymagana wytrzymałość</w:t>
            </w:r>
          </w:p>
          <w:p w:rsidR="001C428A" w:rsidRPr="00752FB6" w:rsidRDefault="001C428A" w:rsidP="00A22459">
            <w:pPr>
              <w:spacing w:line="240" w:lineRule="auto"/>
              <w:rPr>
                <w:sz w:val="18"/>
              </w:rPr>
            </w:pPr>
            <w:r w:rsidRPr="00752FB6">
              <w:rPr>
                <w:bCs/>
                <w:sz w:val="18"/>
              </w:rPr>
              <w:t xml:space="preserve">[% wytrzymałości charakterystycznej na ściskanie po 28 dniach] </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Nie stosuje się</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35%</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50%</w:t>
            </w:r>
          </w:p>
        </w:tc>
        <w:tc>
          <w:tcPr>
            <w:tcW w:w="1593" w:type="dxa"/>
            <w:shd w:val="clear" w:color="auto" w:fill="auto"/>
            <w:vAlign w:val="center"/>
          </w:tcPr>
          <w:p w:rsidR="001C428A" w:rsidRPr="00752FB6" w:rsidRDefault="001C428A" w:rsidP="00A22459">
            <w:pPr>
              <w:spacing w:line="240" w:lineRule="auto"/>
              <w:jc w:val="center"/>
              <w:rPr>
                <w:sz w:val="18"/>
              </w:rPr>
            </w:pPr>
            <w:r w:rsidRPr="00752FB6">
              <w:rPr>
                <w:bCs/>
                <w:sz w:val="18"/>
              </w:rPr>
              <w:t>70%</w:t>
            </w:r>
          </w:p>
        </w:tc>
      </w:tr>
      <w:tr w:rsidR="001C428A" w:rsidRPr="00752FB6" w:rsidTr="001C428A">
        <w:trPr>
          <w:trHeight w:val="283"/>
        </w:trPr>
        <w:tc>
          <w:tcPr>
            <w:tcW w:w="9061" w:type="dxa"/>
            <w:gridSpan w:val="5"/>
            <w:shd w:val="clear" w:color="auto" w:fill="auto"/>
            <w:vAlign w:val="center"/>
          </w:tcPr>
          <w:p w:rsidR="001C428A" w:rsidRPr="00752FB6" w:rsidRDefault="001C428A" w:rsidP="00091F92">
            <w:pPr>
              <w:numPr>
                <w:ilvl w:val="0"/>
                <w:numId w:val="11"/>
              </w:numPr>
              <w:spacing w:before="0" w:after="0" w:line="240" w:lineRule="auto"/>
              <w:ind w:left="251" w:hanging="218"/>
              <w:rPr>
                <w:i/>
                <w:sz w:val="18"/>
              </w:rPr>
            </w:pPr>
            <w:r w:rsidRPr="00752FB6">
              <w:rPr>
                <w:bCs/>
                <w:i/>
                <w:sz w:val="18"/>
              </w:rPr>
              <w:t>jeżeli</w:t>
            </w:r>
            <w:r w:rsidRPr="00752FB6">
              <w:rPr>
                <w:i/>
                <w:sz w:val="18"/>
              </w:rPr>
              <w:t xml:space="preserve"> wiązanie nie trwa dłużej niż 5 godzin, a temperatura powierzchni betonu jest równa +5°C lub wyższa</w:t>
            </w:r>
          </w:p>
        </w:tc>
      </w:tr>
    </w:tbl>
    <w:p w:rsidR="001C428A" w:rsidRPr="00752FB6" w:rsidRDefault="001C428A" w:rsidP="00721221">
      <w:r w:rsidRPr="00752FB6">
        <w:t>Zaleca się stosowanie co najmniej klasy pielęgnacji „3”. Czas pielęgnacji betonu powinien być uzależniony od warunków atmosferycznych, szybkości narastania wytrzymałości betonu oraz rodzaju zastosowanego cementu. Sposób pielęgnacji betonu powinien być ustalony w projekcie technologicznym betonowania.</w:t>
      </w:r>
    </w:p>
    <w:p w:rsidR="001C428A" w:rsidRPr="00752FB6" w:rsidRDefault="001C428A" w:rsidP="00A22459">
      <w:r w:rsidRPr="00752FB6">
        <w:t>W okresie pielęgnacji betonu należy:</w:t>
      </w:r>
    </w:p>
    <w:p w:rsidR="001C428A" w:rsidRPr="00752FB6" w:rsidRDefault="001C428A" w:rsidP="00721221">
      <w:pPr>
        <w:pStyle w:val="Akapitzlist"/>
        <w:numPr>
          <w:ilvl w:val="0"/>
          <w:numId w:val="4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chronić odsłonięte powierzchnie betonu przed szkodliwym działaniem warunków atmosferycznych, a szczególnie wiatru i promieni słonecznych (w okresie zimowym - mrozu), poprzez ich osłanianie i zwilżanie w sposób dostosowany  do pory roku i miejscowych warunków klimatycznych,</w:t>
      </w:r>
    </w:p>
    <w:p w:rsidR="001C428A" w:rsidRPr="00752FB6" w:rsidRDefault="001C428A" w:rsidP="00721221">
      <w:pPr>
        <w:pStyle w:val="Akapitzlist"/>
        <w:numPr>
          <w:ilvl w:val="0"/>
          <w:numId w:val="4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utrzymywać stałą wilgotność ułożonego betonu przez wymagany okres pielęgnacji zwłaszcza  przy stosowaniu cementów portlandzkich wieloskładnikowych CEM II i cementów hutniczych CEM III,</w:t>
      </w:r>
    </w:p>
    <w:p w:rsidR="001C428A" w:rsidRPr="00752FB6" w:rsidRDefault="001C428A" w:rsidP="00721221">
      <w:pPr>
        <w:pStyle w:val="Akapitzlist"/>
        <w:numPr>
          <w:ilvl w:val="0"/>
          <w:numId w:val="4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przystąpić do pielęgnacji bezzwłocznie po zagęszczeniu i wykończeniu powierzchni betonowanego elementu (w razie konieczności ochrony swobodnej powierzchni betonu przed powstaniem rys związanych ze skurczem plastycznym, przed wykończeniem powierzchni należy zastosować pielęgnację tymczasową).</w:t>
      </w:r>
    </w:p>
    <w:p w:rsidR="001C428A" w:rsidRPr="00752FB6" w:rsidRDefault="001C428A" w:rsidP="00A22459">
      <w:r w:rsidRPr="00752FB6">
        <w:t>Pielęgnacja wilgotnościowa (zwilżanie wodą) oraz pielęgnacja termiczna w przypadku betonowych elementów masywnych powinna być prowadzona według specjalnych instrukcji.</w:t>
      </w:r>
    </w:p>
    <w:p w:rsidR="001C428A" w:rsidRPr="00752FB6" w:rsidRDefault="001C428A" w:rsidP="001C428A">
      <w:pPr>
        <w:rPr>
          <w:szCs w:val="24"/>
        </w:rPr>
      </w:pPr>
      <w:r w:rsidRPr="00752FB6">
        <w:rPr>
          <w:szCs w:val="24"/>
        </w:rPr>
        <w:t>W przypadku zagrożenia wystąpienia gradientu temperatury w dojrzewającym elemencie powyżej 15°C/m, należy przewidzieć kontrolę procesu dojrzewania poprzez ciągły pomiar i rejestrację temperatury wewnątrz betonu.</w:t>
      </w:r>
    </w:p>
    <w:p w:rsidR="001C428A" w:rsidRPr="00752FB6" w:rsidRDefault="001C428A" w:rsidP="00A22459">
      <w:r w:rsidRPr="00752FB6">
        <w:t>Stosowane do pielęgnacji środki błonotwórcze (powłokotwórcze), nanoszone na powierzchnie świeżo ułożonego betonu, powinny odpowiadać następującym wymaganiom:</w:t>
      </w:r>
    </w:p>
    <w:p w:rsidR="001C428A" w:rsidRPr="00752FB6" w:rsidRDefault="001C428A" w:rsidP="00721221">
      <w:pPr>
        <w:pStyle w:val="Akapitzlist"/>
        <w:numPr>
          <w:ilvl w:val="0"/>
          <w:numId w:val="4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utworzenie się szczelnej powłoki powinno nastąpić nie później niż w 24 godziny od chwili aplikacji na powierzchni betonu,</w:t>
      </w:r>
    </w:p>
    <w:p w:rsidR="001C428A" w:rsidRPr="00752FB6" w:rsidRDefault="001C428A" w:rsidP="00721221">
      <w:pPr>
        <w:pStyle w:val="Akapitzlist"/>
        <w:numPr>
          <w:ilvl w:val="0"/>
          <w:numId w:val="4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powstała powłoka powinna być elastyczna i mieć dobrą przyczepność do betonu świeżego i stwardniałego oraz nie ulegać zmyciu pod wpływem deszczu,</w:t>
      </w:r>
    </w:p>
    <w:p w:rsidR="001C428A" w:rsidRPr="00752FB6" w:rsidRDefault="001C428A" w:rsidP="00721221">
      <w:pPr>
        <w:pStyle w:val="Akapitzlist"/>
        <w:numPr>
          <w:ilvl w:val="0"/>
          <w:numId w:val="4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środek błonotwórczy nie powinien przy nanoszeniu przenikać w świeży beton na głębokość większą niż 1 mm i nie powinien wywoływać korozji betonu oraz stali.</w:t>
      </w:r>
    </w:p>
    <w:p w:rsidR="001C428A" w:rsidRPr="00752FB6" w:rsidRDefault="001C428A" w:rsidP="00A22459">
      <w:r w:rsidRPr="00752FB6">
        <w:t>Woda stosowana do pielęgnacji betonu powinna odpowiadać wymaganiom PN-EN 1008. Stosowanie do pielęgnacji betonu środków pielęgnacyjnych oraz systemów izolacji powinno być zgodne z wymaganiami odpowiednich norm zharmonizowanych lub Polskich Norm, europejskimi lub krajowymi ocenami technicznymi oraz zaleceniami producenta.</w:t>
      </w:r>
    </w:p>
    <w:p w:rsidR="001C428A" w:rsidRPr="00752FB6" w:rsidRDefault="001C428A" w:rsidP="00A22459">
      <w:r w:rsidRPr="00752FB6">
        <w:t>W czasie dojrzewania betonu elementy powinny być chronione przed uderzeniami i drganiami przynajmniej do chwili uzyskania przez niego wytrzymałości na ściskanie co najmniej 15 MPa.</w:t>
      </w:r>
    </w:p>
    <w:p w:rsidR="001C428A" w:rsidRPr="00752FB6" w:rsidRDefault="001C428A" w:rsidP="00A22459">
      <w:r w:rsidRPr="00752FB6">
        <w:lastRenderedPageBreak/>
        <w:t>Do pielęgnacji betonu w obniżonej temperaturze można stosować jedną z poniższych metod:</w:t>
      </w:r>
    </w:p>
    <w:p w:rsidR="001C428A" w:rsidRPr="00752FB6" w:rsidRDefault="001C428A" w:rsidP="00721221">
      <w:pPr>
        <w:pStyle w:val="Akapitzlist"/>
        <w:numPr>
          <w:ilvl w:val="0"/>
          <w:numId w:val="4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metodę zachowania ciepła betonu w konstrukcji (osłonięcie konstrukcji materiałami ciepłochronnymi zabezpieczającymi beton przed utratą ciepła); materiały ciepłochronne nie powinny dotykać betonu,</w:t>
      </w:r>
    </w:p>
    <w:p w:rsidR="001C428A" w:rsidRPr="00752FB6" w:rsidRDefault="001C428A" w:rsidP="00721221">
      <w:pPr>
        <w:pStyle w:val="Akapitzlist"/>
        <w:numPr>
          <w:ilvl w:val="0"/>
          <w:numId w:val="4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podgrzewanie betonu w konstrukcji - podgrzewanie ciepłym powietrzem lub parą pod specjalnie przygotowanymi osłonami (w przypadku zastosowania tej metody należy zwrócić uwagę na niedopuszczenie do przesuszenia betonu), podgrzewanie matami grzejnymi, zastosowanie elektronagrzewu (w przypadku tej metody należy kontrolować szybkość nagrzewania i wychładzania elementu oraz temperaturę powierzchni betonu),</w:t>
      </w:r>
    </w:p>
    <w:p w:rsidR="001C428A" w:rsidRPr="00752FB6" w:rsidRDefault="001C428A" w:rsidP="00721221">
      <w:pPr>
        <w:pStyle w:val="Akapitzlist"/>
        <w:numPr>
          <w:ilvl w:val="0"/>
          <w:numId w:val="4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metodę cieplaków, czyli wykonywanie konstrukcji w tunelach stałych lub przesuwnych, w których zapewnione są odpowiednie warunki temperaturowe i wilgotnościowe (w przypadku tej metody istotne jest utrzymanie zbliżonych warunków we wszystkich punktach pielęgnowanego elementu).</w:t>
      </w:r>
    </w:p>
    <w:p w:rsidR="001C428A" w:rsidRPr="00752FB6" w:rsidRDefault="001C428A" w:rsidP="00A22459">
      <w:pPr>
        <w:pStyle w:val="Nagwek2"/>
      </w:pPr>
      <w:bookmarkStart w:id="60" w:name="_Toc8385359"/>
      <w:r w:rsidRPr="00752FB6">
        <w:t>Rozbiórka deskowania i rusztowań</w:t>
      </w:r>
      <w:bookmarkEnd w:id="60"/>
    </w:p>
    <w:p w:rsidR="001C428A" w:rsidRPr="00752FB6" w:rsidRDefault="001C428A" w:rsidP="007F4687">
      <w:r w:rsidRPr="00752FB6">
        <w:t>Rozdeskowanie konstrukcji może nastąpić po osiągnięciu przez beton wytrzymałości niezbędnej do bezpiecznego demontażu deskowania, określonej w dokumentacji projektowej.</w:t>
      </w:r>
    </w:p>
    <w:p w:rsidR="001C428A" w:rsidRPr="00752FB6" w:rsidRDefault="001C428A" w:rsidP="00A22459">
      <w:r w:rsidRPr="00752FB6">
        <w:t>Stwierdzenie osiągnięcia przez beton odpowiedniej wytrzymałości powinno zostać dokonane na podstawie badań laboratoryjnych próbek pobranych w chwili betonowania danego elementu konstrukcji (obiektu). Dopuszczalne jest zastosowanie aparatury pomiarowej do określania dojrzałości betonu, po wcześniejszym jej wyskalowaniu dla stosowanej w projekcie receptury betonu.</w:t>
      </w:r>
    </w:p>
    <w:p w:rsidR="001C428A" w:rsidRPr="00752FB6" w:rsidRDefault="001C428A" w:rsidP="00A22459">
      <w:r w:rsidRPr="00752FB6">
        <w:t xml:space="preserve">Demontażu rusztowania należy dokonać po przeprowadzeniu wizualnej kontroli powierzchni elementów i po ewentualnym wykończeniu powierzchni elementów. </w:t>
      </w:r>
    </w:p>
    <w:p w:rsidR="001C428A" w:rsidRPr="00752FB6" w:rsidRDefault="001C428A" w:rsidP="00A22459">
      <w:pPr>
        <w:pStyle w:val="Nagwek2"/>
      </w:pPr>
      <w:bookmarkStart w:id="61" w:name="_Toc8385360"/>
      <w:r w:rsidRPr="00752FB6">
        <w:t>Wykończenie powierzchni betonu</w:t>
      </w:r>
      <w:bookmarkEnd w:id="61"/>
    </w:p>
    <w:p w:rsidR="001C428A" w:rsidRPr="00752FB6" w:rsidRDefault="001C428A" w:rsidP="00A22459">
      <w:pPr>
        <w:rPr>
          <w:rFonts w:eastAsia="Calibri"/>
        </w:rPr>
      </w:pPr>
      <w:r w:rsidRPr="00752FB6">
        <w:rPr>
          <w:rFonts w:eastAsia="Calibri"/>
        </w:rPr>
        <w:t>Dla widocznych powierzchni betonowych obowiązują następujące wymagania:</w:t>
      </w:r>
    </w:p>
    <w:p w:rsidR="001C428A" w:rsidRPr="00752FB6" w:rsidRDefault="001C428A" w:rsidP="00721221">
      <w:pPr>
        <w:numPr>
          <w:ilvl w:val="0"/>
          <w:numId w:val="61"/>
        </w:numPr>
        <w:ind w:left="568" w:hanging="284"/>
        <w:rPr>
          <w:rFonts w:eastAsia="Calibri"/>
        </w:rPr>
      </w:pPr>
      <w:r w:rsidRPr="00752FB6">
        <w:rPr>
          <w:rFonts w:eastAsia="Calibri"/>
        </w:rPr>
        <w:t>wszystkie betonowe powierzchnie muszą być gładkie i równe, bez zagłębień, wybrzuszeń ponad powierzchnię</w:t>
      </w:r>
    </w:p>
    <w:p w:rsidR="001C428A" w:rsidRPr="00752FB6" w:rsidRDefault="001C428A" w:rsidP="00721221">
      <w:pPr>
        <w:numPr>
          <w:ilvl w:val="0"/>
          <w:numId w:val="61"/>
        </w:numPr>
        <w:ind w:left="568" w:hanging="284"/>
        <w:rPr>
          <w:rFonts w:eastAsia="Calibri"/>
        </w:rPr>
      </w:pPr>
      <w:r w:rsidRPr="00752FB6">
        <w:rPr>
          <w:rFonts w:eastAsia="Calibri"/>
        </w:rPr>
        <w:t>pęknięcia i rysy są niedopuszczalne,</w:t>
      </w:r>
    </w:p>
    <w:p w:rsidR="001C428A" w:rsidRPr="00752FB6" w:rsidRDefault="001C428A" w:rsidP="00721221">
      <w:pPr>
        <w:numPr>
          <w:ilvl w:val="0"/>
          <w:numId w:val="61"/>
        </w:numPr>
        <w:ind w:left="568" w:hanging="284"/>
        <w:rPr>
          <w:rFonts w:eastAsia="Calibri"/>
        </w:rPr>
      </w:pPr>
      <w:r w:rsidRPr="00752FB6">
        <w:rPr>
          <w:rFonts w:eastAsia="Calibri"/>
        </w:rPr>
        <w:t>równość górnej powierzchni konstrukcji nośnej, na której przewiduje się ułożenie hydroizolacji powinna być zgodna z wymaganiami producenta zastosowanej hydroizolacji i Specyfikacji Technicznej określającej warunki układania hydroizolacji,</w:t>
      </w:r>
    </w:p>
    <w:p w:rsidR="001C428A" w:rsidRPr="00752FB6" w:rsidRDefault="001C428A" w:rsidP="00721221">
      <w:pPr>
        <w:numPr>
          <w:ilvl w:val="0"/>
          <w:numId w:val="61"/>
        </w:numPr>
        <w:ind w:left="568" w:hanging="284"/>
        <w:rPr>
          <w:rFonts w:eastAsia="Calibri"/>
        </w:rPr>
      </w:pPr>
      <w:r w:rsidRPr="00752FB6">
        <w:rPr>
          <w:rFonts w:eastAsia="Calibri"/>
        </w:rPr>
        <w:t>kształtowanie odpowiednich spadków poprzecznych i podłużnych powinno następować podczas betonowania elementu; wyklucza się szpachlowanie konstrukcji po rozdeskowaniu; powierzchnię płyty powinno się wyrównywać podczas betonowania łatami wibracyjnymi; odchyłka równości powierzchni zmierzone na łacie długości 4,0 m nie powinno przekraczać 1,0 cm,</w:t>
      </w:r>
    </w:p>
    <w:p w:rsidR="001C428A" w:rsidRPr="00752FB6" w:rsidRDefault="001C428A" w:rsidP="00721221">
      <w:pPr>
        <w:numPr>
          <w:ilvl w:val="0"/>
          <w:numId w:val="61"/>
        </w:numPr>
        <w:ind w:left="568" w:hanging="284"/>
        <w:rPr>
          <w:rFonts w:eastAsia="Calibri"/>
        </w:rPr>
      </w:pPr>
      <w:r w:rsidRPr="00752FB6">
        <w:rPr>
          <w:rFonts w:eastAsia="Calibri"/>
        </w:rPr>
        <w:t>ostre krawędzie betonu po rozdeskowaniu powinny być oszlifowane; jeżeli Dokumentacja Projektowa nie przewiduje specjalnego wykończenia powierzchni betonowych konstrukcji, to bezpośrednio po rozebraniu deskowań należy wszystkie wystające nierówności wyrównać za pomocą tarcz karborundowych i czystej wody,</w:t>
      </w:r>
    </w:p>
    <w:p w:rsidR="001C428A" w:rsidRPr="00752FB6" w:rsidRDefault="001C428A" w:rsidP="00721221">
      <w:pPr>
        <w:numPr>
          <w:ilvl w:val="0"/>
          <w:numId w:val="61"/>
        </w:numPr>
        <w:ind w:left="568" w:hanging="284"/>
        <w:rPr>
          <w:rFonts w:eastAsia="Calibri"/>
        </w:rPr>
      </w:pPr>
      <w:r w:rsidRPr="00752FB6">
        <w:rPr>
          <w:rFonts w:eastAsia="Calibri"/>
        </w:rPr>
        <w:t>gładkość powierzchni powinna cechować się brakiem lokalnych progów, raków, wgłębień i wybrzuszeń, wystających ziaren kruszywa, dopuszczalne są lokalne nierówności do 3 mm lub wgłębienia do 5 mm,</w:t>
      </w:r>
    </w:p>
    <w:p w:rsidR="001C428A" w:rsidRPr="00752FB6" w:rsidRDefault="001C428A" w:rsidP="00721221">
      <w:pPr>
        <w:numPr>
          <w:ilvl w:val="0"/>
          <w:numId w:val="61"/>
        </w:numPr>
        <w:ind w:left="568" w:hanging="284"/>
        <w:rPr>
          <w:rFonts w:eastAsia="Calibri"/>
        </w:rPr>
      </w:pPr>
      <w:r w:rsidRPr="00752FB6">
        <w:rPr>
          <w:rFonts w:eastAsia="Calibri"/>
        </w:rPr>
        <w:t>wszystkie łączniki stalowe (druty, śruby itp.) użyte do montażu deskowania lub mające inne tymczasowe zastosowania, które pozostają na powierzchni betonu po rozdeskowaniu, należy przyciąć poniżej wykończonej powierzchni betonu do głębokości nie mniejszej niż 1 cm, a powstałe otwory należy wypełnić materiałem naprawczym.</w:t>
      </w:r>
    </w:p>
    <w:p w:rsidR="001C428A" w:rsidRPr="00752FB6" w:rsidRDefault="001C428A" w:rsidP="00A22459">
      <w:pPr>
        <w:pStyle w:val="Nagwek2"/>
        <w:rPr>
          <w:rFonts w:eastAsia="Calibri"/>
        </w:rPr>
      </w:pPr>
      <w:r w:rsidRPr="00752FB6">
        <w:rPr>
          <w:rFonts w:eastAsia="Calibri"/>
        </w:rPr>
        <w:lastRenderedPageBreak/>
        <w:t>Naprawa wadliwie wykonanego betonu</w:t>
      </w:r>
    </w:p>
    <w:p w:rsidR="001C428A" w:rsidRPr="00752FB6" w:rsidRDefault="001C428A" w:rsidP="007F4687">
      <w:pPr>
        <w:rPr>
          <w:rFonts w:eastAsia="Calibri"/>
        </w:rPr>
      </w:pPr>
      <w:r w:rsidRPr="00752FB6">
        <w:rPr>
          <w:rFonts w:eastAsia="Calibri"/>
        </w:rPr>
        <w:t>Wszystkie uszkodzenia powierzchni powinny być naprawione na koszt Wykonawcy. Metodę naprawy powierzchni betonowych zgodną z PN-EN-1504. Części wystające powinny być skute  lub zeszlifowane, a zagłębienia wypełnione betonem żywicznym o składzie zatwierdzonym przez inżyniera. Bardzo duże ubytki i nierówności płyty przekraczające 2cm należy naprawić betonem cementowym bezskurczowym wykonanym według specjalnej technologii zatwierdzonej przez Inżyniera.</w:t>
      </w:r>
    </w:p>
    <w:p w:rsidR="001C428A" w:rsidRPr="00752FB6" w:rsidRDefault="001C428A" w:rsidP="00A22459">
      <w:pPr>
        <w:pStyle w:val="Nagwek3"/>
      </w:pPr>
      <w:r w:rsidRPr="00752FB6">
        <w:t>Zabrudzenia</w:t>
      </w:r>
    </w:p>
    <w:p w:rsidR="001C428A" w:rsidRPr="00752FB6" w:rsidRDefault="001C428A" w:rsidP="001C428A">
      <w:pPr>
        <w:ind w:right="-143"/>
        <w:rPr>
          <w:rFonts w:eastAsia="Calibri"/>
        </w:rPr>
      </w:pPr>
      <w:r w:rsidRPr="00752FB6">
        <w:rPr>
          <w:rFonts w:eastAsia="Calibri"/>
        </w:rPr>
        <w:t>W przypadku zabrudzeń spowodowan</w:t>
      </w:r>
      <w:r w:rsidRPr="007F4687">
        <w:rPr>
          <w:rFonts w:eastAsia="Calibri"/>
        </w:rPr>
        <w:t>y</w:t>
      </w:r>
      <w:r w:rsidRPr="00752FB6">
        <w:rPr>
          <w:rFonts w:eastAsia="Calibri"/>
        </w:rPr>
        <w:t>ch innymi pracami budowlanymi wykonywanymi już po wykonaniu elementu lub wynikającymi z niedoczyszczenia deskowania, można zastosować umycie powierzchni betonu delikatnymi środkami czyszczącymi.</w:t>
      </w:r>
    </w:p>
    <w:p w:rsidR="001C428A" w:rsidRPr="00752FB6" w:rsidRDefault="001C428A" w:rsidP="001C428A">
      <w:pPr>
        <w:ind w:right="-143"/>
        <w:rPr>
          <w:rFonts w:eastAsia="Calibri"/>
        </w:rPr>
      </w:pPr>
      <w:r w:rsidRPr="00752FB6">
        <w:rPr>
          <w:rFonts w:eastAsia="Calibri"/>
        </w:rPr>
        <w:t>Uwaga: najbardziej skutecznym sposobem unikania zabrudzeń jest stosowanie odpowiednich zabezpieczeń (np. przez przykrycie matami lub foliami) wykonanego już betonu w trakcie wykonywania innych robót budowlanych.</w:t>
      </w:r>
    </w:p>
    <w:p w:rsidR="001C428A" w:rsidRPr="00752FB6" w:rsidRDefault="001C428A" w:rsidP="00A22459">
      <w:pPr>
        <w:pStyle w:val="Nagwek3"/>
      </w:pPr>
      <w:r w:rsidRPr="00752FB6">
        <w:t>Pęcherze, raki i inne uszkodzenia</w:t>
      </w:r>
    </w:p>
    <w:p w:rsidR="001C428A" w:rsidRPr="00752FB6" w:rsidRDefault="001C428A" w:rsidP="001C428A">
      <w:pPr>
        <w:ind w:right="-143"/>
        <w:rPr>
          <w:rFonts w:eastAsia="Calibri"/>
        </w:rPr>
      </w:pPr>
      <w:r w:rsidRPr="00752FB6">
        <w:rPr>
          <w:rFonts w:eastAsia="Calibri"/>
        </w:rPr>
        <w:t>W celu naprawy uszkodzeń betonu jak pęcherze, raki i inne wady powierzchni należy stosować zaprawy naprawcze drobno lub gruboziarniste lub ich kombinacje, w zależności od wielkości wady i wymaganej faktury. Naprawy należy wykonać zgodnie z projektem technologicznym i wykonać wg odrębnych specyfikacji. Należy dążyć do tego, aby naprawiane miejsca miały możliwie zbliżoną kolorystykę do pozostałej powierzchni.</w:t>
      </w:r>
    </w:p>
    <w:p w:rsidR="001C428A" w:rsidRPr="00752FB6" w:rsidRDefault="001C428A" w:rsidP="001C428A">
      <w:pPr>
        <w:ind w:right="-143"/>
        <w:rPr>
          <w:szCs w:val="24"/>
        </w:rPr>
      </w:pPr>
      <w:r w:rsidRPr="00752FB6">
        <w:rPr>
          <w:rFonts w:eastAsia="Calibri"/>
        </w:rPr>
        <w:t>Przed przystąpieniem do właściwej naprawy należy wykonać powierzchnie próbne w mało widocznym miejscu, w celu sprawdzenia kolorystyki zastosowanej zaprawy i przedstawić je Inżynierowi do zatwierdzenia.</w:t>
      </w:r>
    </w:p>
    <w:p w:rsidR="001C428A" w:rsidRPr="00752FB6" w:rsidRDefault="001C428A" w:rsidP="00A22459">
      <w:pPr>
        <w:pStyle w:val="Nagwek2"/>
      </w:pPr>
      <w:r w:rsidRPr="00752FB6">
        <w:t>Roboty wykończeniowe</w:t>
      </w:r>
    </w:p>
    <w:p w:rsidR="001C428A" w:rsidRPr="00752FB6" w:rsidRDefault="001C428A" w:rsidP="007F4687">
      <w:r w:rsidRPr="00752FB6">
        <w:t>Roboty wykończeniowe powinny być zgodne z dokumentacją projektową i ST. Do robót wykończeniowych należą prace związane z dostosowaniem wykonanych robót do istniejących warunków terenowych, takie jak:</w:t>
      </w:r>
    </w:p>
    <w:p w:rsidR="001C428A" w:rsidRPr="00752FB6" w:rsidRDefault="001C428A" w:rsidP="00091F92">
      <w:pPr>
        <w:pStyle w:val="Akapitzlist"/>
        <w:numPr>
          <w:ilvl w:val="0"/>
          <w:numId w:val="1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odtworzenie elementów czasowo usuniętych,</w:t>
      </w:r>
    </w:p>
    <w:p w:rsidR="001C428A" w:rsidRPr="00752FB6" w:rsidRDefault="001C428A" w:rsidP="00091F92">
      <w:pPr>
        <w:pStyle w:val="Akapitzlist"/>
        <w:numPr>
          <w:ilvl w:val="0"/>
          <w:numId w:val="12"/>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right="0"/>
        <w:rPr>
          <w:rFonts w:ascii="Times New Roman" w:hAnsi="Times New Roman" w:cs="Times New Roman"/>
          <w:szCs w:val="24"/>
        </w:rPr>
      </w:pPr>
      <w:r w:rsidRPr="00752FB6">
        <w:rPr>
          <w:rFonts w:ascii="Times New Roman" w:hAnsi="Times New Roman" w:cs="Times New Roman"/>
          <w:szCs w:val="24"/>
        </w:rPr>
        <w:t>roboty porządkujące otoczenie terenu robót.</w:t>
      </w:r>
    </w:p>
    <w:p w:rsidR="001C428A" w:rsidRPr="00752FB6" w:rsidRDefault="001C428A" w:rsidP="00A22459">
      <w:pPr>
        <w:pStyle w:val="Nagwek1"/>
      </w:pPr>
      <w:bookmarkStart w:id="62" w:name="_Toc8385361"/>
      <w:r w:rsidRPr="00752FB6">
        <w:t>KONTROLA JAKOŚCI ROBÓT</w:t>
      </w:r>
      <w:bookmarkEnd w:id="62"/>
    </w:p>
    <w:p w:rsidR="001C428A" w:rsidRPr="00752FB6" w:rsidRDefault="001C428A" w:rsidP="00A22459">
      <w:pPr>
        <w:pStyle w:val="Nagwek2"/>
      </w:pPr>
      <w:bookmarkStart w:id="63" w:name="_Toc7174883"/>
      <w:bookmarkStart w:id="64" w:name="_Toc8385362"/>
      <w:r w:rsidRPr="00752FB6">
        <w:t>Ogólne wymagania dotyczące kontroli jakości robót</w:t>
      </w:r>
      <w:bookmarkEnd w:id="63"/>
      <w:bookmarkEnd w:id="64"/>
    </w:p>
    <w:p w:rsidR="00F148DD" w:rsidRDefault="001C428A" w:rsidP="007F4687">
      <w:bookmarkStart w:id="65" w:name="_Toc8385367"/>
      <w:r w:rsidRPr="00752FB6">
        <w:t xml:space="preserve">Ogólne zasady kontroli jakości robót podano w STWiORB D-M.00.00.00 „Wymagania ogólne” pkt 6. </w:t>
      </w:r>
    </w:p>
    <w:p w:rsidR="001C428A" w:rsidRPr="00752FB6" w:rsidRDefault="001C428A" w:rsidP="007F4687">
      <w:r w:rsidRPr="00752FB6">
        <w:t>Częstotliwość i zakres badań powinny gwarantować zachowanie wymagań jakościowych i spełniać wymagania szczegółowe wskazane poniżej. Dopuszcza się wprowadzenie zmian częstotliwości i zakresu badań wyłącznie za zgodą Inżyniera Kontraktu.</w:t>
      </w:r>
    </w:p>
    <w:p w:rsidR="001C428A" w:rsidRPr="00752FB6" w:rsidRDefault="001C428A" w:rsidP="00A22459">
      <w:pPr>
        <w:pStyle w:val="Nagwek2"/>
      </w:pPr>
      <w:r w:rsidRPr="00752FB6">
        <w:t>Badania przed przystąpieniem do robót</w:t>
      </w:r>
      <w:bookmarkEnd w:id="65"/>
    </w:p>
    <w:p w:rsidR="001C428A" w:rsidRPr="00752FB6" w:rsidRDefault="001C428A" w:rsidP="007F4687">
      <w:r w:rsidRPr="00752FB6">
        <w:t>Przed przystąpieniem do robót Wykonawca powinien:</w:t>
      </w:r>
    </w:p>
    <w:p w:rsidR="001C428A" w:rsidRPr="00752FB6" w:rsidRDefault="001C428A" w:rsidP="00721221">
      <w:pPr>
        <w:pStyle w:val="Listapunktowana2"/>
        <w:numPr>
          <w:ilvl w:val="0"/>
          <w:numId w:val="45"/>
        </w:numPr>
        <w:ind w:left="568" w:hanging="284"/>
        <w:contextualSpacing w:val="0"/>
        <w:rPr>
          <w:szCs w:val="24"/>
        </w:rPr>
      </w:pPr>
      <w:r w:rsidRPr="00752FB6">
        <w:rPr>
          <w:szCs w:val="24"/>
        </w:rPr>
        <w:t>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ST,</w:t>
      </w:r>
    </w:p>
    <w:p w:rsidR="001C428A" w:rsidRPr="00752FB6" w:rsidRDefault="001C428A" w:rsidP="00721221">
      <w:pPr>
        <w:pStyle w:val="Listapunktowana2"/>
        <w:numPr>
          <w:ilvl w:val="0"/>
          <w:numId w:val="45"/>
        </w:numPr>
        <w:ind w:left="568" w:hanging="284"/>
        <w:contextualSpacing w:val="0"/>
        <w:rPr>
          <w:szCs w:val="24"/>
        </w:rPr>
      </w:pPr>
      <w:r w:rsidRPr="00752FB6">
        <w:rPr>
          <w:szCs w:val="24"/>
        </w:rPr>
        <w:t>wykonać własne badania materiałów i wyrobów przeznaczonych do wykonania robót, w celu sprawdzenia ich właściwości z wymaganymi w ST.</w:t>
      </w:r>
    </w:p>
    <w:p w:rsidR="001C428A" w:rsidRPr="00752FB6" w:rsidRDefault="001C428A" w:rsidP="007F4687">
      <w:r w:rsidRPr="00752FB6">
        <w:t>Wszystkie dokumenty oraz wyniki badań Wykonawca przedstawia Inżynierowi do akceptacji.</w:t>
      </w:r>
    </w:p>
    <w:p w:rsidR="001C428A" w:rsidRPr="00752FB6" w:rsidRDefault="001C428A" w:rsidP="00A22459">
      <w:pPr>
        <w:pStyle w:val="Nagwek2"/>
      </w:pPr>
      <w:bookmarkStart w:id="66" w:name="_Toc8385368"/>
      <w:r w:rsidRPr="00752FB6">
        <w:lastRenderedPageBreak/>
        <w:t>Kontrola deskowań i rusztowań</w:t>
      </w:r>
      <w:bookmarkEnd w:id="66"/>
    </w:p>
    <w:p w:rsidR="001C428A" w:rsidRPr="00752FB6" w:rsidRDefault="001C428A" w:rsidP="007F4687">
      <w:r w:rsidRPr="00752FB6">
        <w:t>Badania odbiorcze deskowań i rusztowań należy przeprowadzić po zbudowaniu, a przed rozpoczęciem ich eksploatacji pod kątem zgodności z projektem wykonawczym rusztowań i deskowań. Badania okresowe należy przeprowadzać w trakcie eksploatacji, przed każdą nową fazą robót oraz po mogących mieć wpływ na stan deskowań i rusztowań zjawiskach atmosferycznych (silnych wiatrach, intensywnych opadach, itp.), a także po ewentualnych awariach, uderzeniach montowanymi elementami obiektu mostowego, itp.</w:t>
      </w:r>
    </w:p>
    <w:p w:rsidR="001C428A" w:rsidRPr="00752FB6" w:rsidRDefault="001C428A" w:rsidP="00721221">
      <w:r w:rsidRPr="00752FB6">
        <w:t>Badania elementów rusztowań i deskowań należy przeprowadzać w zależności</w:t>
      </w:r>
      <w:r w:rsidR="00721221">
        <w:t xml:space="preserve"> od użytego materiału zgodnie z</w:t>
      </w:r>
      <w:r w:rsidRPr="00752FB6">
        <w:t>:</w:t>
      </w:r>
    </w:p>
    <w:p w:rsidR="001C428A" w:rsidRPr="00752FB6" w:rsidRDefault="001C428A" w:rsidP="00721221">
      <w:pPr>
        <w:pStyle w:val="Akapitzlist"/>
        <w:numPr>
          <w:ilvl w:val="0"/>
          <w:numId w:val="4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PN-S-10050, w przypadku elementów stalowych,</w:t>
      </w:r>
    </w:p>
    <w:p w:rsidR="001C428A" w:rsidRPr="00752FB6" w:rsidRDefault="001C428A" w:rsidP="00721221">
      <w:pPr>
        <w:pStyle w:val="Akapitzlist"/>
        <w:numPr>
          <w:ilvl w:val="0"/>
          <w:numId w:val="46"/>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PN-S-10080, w przypadku konstrukcji drewnianych.</w:t>
      </w:r>
    </w:p>
    <w:p w:rsidR="001C428A" w:rsidRPr="00752FB6" w:rsidRDefault="001C428A" w:rsidP="00721221">
      <w:r w:rsidRPr="00752FB6">
        <w:t>Każde rusztowanie podlega odbiorowi, w czasie którego należy sprawdzać:</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rodzaj użytego materiału na zgodność z projektem technologicznym,</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łączniki, złącza,</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poziomy górnych krawędzi przed obciążeniem i po obciążeniu oraz krawędzi dolnych stanowiących miarę odkształcalności posadowienia (niwelacyjnie),</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efektywności stężeń,</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wielkości podniesienia wykonawczego,</w:t>
      </w:r>
    </w:p>
    <w:p w:rsidR="001C428A" w:rsidRPr="00752FB6" w:rsidRDefault="001C428A" w:rsidP="00721221">
      <w:pPr>
        <w:pStyle w:val="Akapitzlist"/>
        <w:numPr>
          <w:ilvl w:val="0"/>
          <w:numId w:val="47"/>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przygotowanie podłoża i sposób przekazywania nacisków na podłoże.</w:t>
      </w:r>
    </w:p>
    <w:p w:rsidR="001C428A" w:rsidRPr="00752FB6" w:rsidRDefault="001C428A" w:rsidP="00721221">
      <w:r w:rsidRPr="00752FB6">
        <w:t>Każde deskowanie powinno podlegać odbiorowi, przedmiotem kontroli powinny być:</w:t>
      </w:r>
    </w:p>
    <w:p w:rsidR="001C428A" w:rsidRPr="00752FB6" w:rsidRDefault="001C428A" w:rsidP="00721221">
      <w:pPr>
        <w:pStyle w:val="Akapitzlist"/>
        <w:numPr>
          <w:ilvl w:val="0"/>
          <w:numId w:val="4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rodzaj użytego materiału na zgodność z projektem technologicznym,</w:t>
      </w:r>
    </w:p>
    <w:p w:rsidR="001C428A" w:rsidRPr="00752FB6" w:rsidRDefault="001C428A" w:rsidP="00721221">
      <w:pPr>
        <w:pStyle w:val="Akapitzlist"/>
        <w:numPr>
          <w:ilvl w:val="0"/>
          <w:numId w:val="4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szczelność deskowań w płaszczyznach i narożach,</w:t>
      </w:r>
    </w:p>
    <w:p w:rsidR="001C428A" w:rsidRPr="00752FB6" w:rsidRDefault="001C428A" w:rsidP="00721221">
      <w:pPr>
        <w:pStyle w:val="Akapitzlist"/>
        <w:numPr>
          <w:ilvl w:val="0"/>
          <w:numId w:val="4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7" w:right="0" w:hanging="283"/>
        <w:rPr>
          <w:rFonts w:ascii="Times New Roman" w:hAnsi="Times New Roman" w:cs="Times New Roman"/>
          <w:szCs w:val="24"/>
        </w:rPr>
      </w:pPr>
      <w:r w:rsidRPr="00752FB6">
        <w:rPr>
          <w:rFonts w:ascii="Times New Roman" w:hAnsi="Times New Roman" w:cs="Times New Roman"/>
          <w:szCs w:val="24"/>
        </w:rPr>
        <w:t>poziom górnej krawędzi i powierzchni deskowań przed betonowaniem i po nim oraz porównanie z poziomem wymaganym.</w:t>
      </w:r>
    </w:p>
    <w:p w:rsidR="001C428A" w:rsidRPr="00752FB6" w:rsidRDefault="001C428A" w:rsidP="00A22459">
      <w:r w:rsidRPr="00752FB6">
        <w:t>Rusztowania i deskowania w czasie betonowania powinny być przedmiotem kontroli geodezyjnej w nawiązaniu do niezależnych reperów.</w:t>
      </w:r>
    </w:p>
    <w:p w:rsidR="001C428A" w:rsidRPr="00752FB6" w:rsidRDefault="001C428A" w:rsidP="007F4687">
      <w:r w:rsidRPr="00752FB6">
        <w:t>Kontrola stanu wyposażenia, oznakowania i zabezpieczeń deskowań i rusztowań powinna być prowadzona codziennie przez cały okres prowadzonych robót. Podczas budowy rusztowań i deskowań oraz podczas ich obciążania mieszanką betonową powinny być prowadzone badania geodezyjne w nawiązaniu do reperów państwowych. Pomiary te powinny być prowadzone również w czasie dojrzewania betonu oraz przy rozbiórce deskowań i rusztowań aż do wykonania próbnego obciążenia.</w:t>
      </w:r>
    </w:p>
    <w:p w:rsidR="001C428A" w:rsidRPr="00752FB6" w:rsidRDefault="001C428A" w:rsidP="007F4687">
      <w:r w:rsidRPr="00752FB6">
        <w:t>Ocena rusztowań powinna być przeprowadzona na podstawie uzyskanych wyników i  </w:t>
      </w:r>
      <w:r w:rsidR="00A22459">
        <w:t>u</w:t>
      </w:r>
      <w:r w:rsidRPr="00752FB6">
        <w:t>staleń w formie protokołu.</w:t>
      </w:r>
    </w:p>
    <w:p w:rsidR="001C428A" w:rsidRPr="00752FB6" w:rsidRDefault="001C428A" w:rsidP="007F4687">
      <w:r w:rsidRPr="00752FB6">
        <w:t xml:space="preserve">Rusztowania należy uznać za wykonane zgodnie z wymaganiami ST, jeżeli wszystkie badania dadzą wynik pozytywny. </w:t>
      </w:r>
      <w:r w:rsidR="00F148DD">
        <w:br/>
      </w:r>
      <w:r w:rsidRPr="00752FB6">
        <w:t>W przeciwnym przypadku zmontowana konstrukcja rusztowania lub jej część niewłaściwie wykonana powinna być doprowadzona do stanu zgodności ze ST</w:t>
      </w:r>
      <w:r w:rsidR="00A22459">
        <w:t xml:space="preserve"> </w:t>
      </w:r>
      <w:r w:rsidRPr="00752FB6">
        <w:t>i całość poddana ponownym badaniom.</w:t>
      </w:r>
    </w:p>
    <w:p w:rsidR="001C428A" w:rsidRPr="00752FB6" w:rsidRDefault="001C428A" w:rsidP="00A22459">
      <w:pPr>
        <w:pStyle w:val="Nagwek2"/>
      </w:pPr>
      <w:bookmarkStart w:id="67" w:name="_Toc8385369"/>
      <w:r w:rsidRPr="00752FB6">
        <w:t>Badania składników mieszanki betonowej</w:t>
      </w:r>
      <w:bookmarkEnd w:id="67"/>
    </w:p>
    <w:p w:rsidR="001C428A" w:rsidRPr="00752FB6" w:rsidRDefault="001C428A" w:rsidP="001C428A">
      <w:pPr>
        <w:rPr>
          <w:szCs w:val="24"/>
        </w:rPr>
      </w:pPr>
      <w:r w:rsidRPr="00752FB6">
        <w:rPr>
          <w:szCs w:val="24"/>
        </w:rPr>
        <w:t>Badania składników mieszanki betonowej powinny być wykonane przed przystąpieniem do przygotowania mieszanki betonowej oraz podczas wykonywania robót betonowych.</w:t>
      </w:r>
    </w:p>
    <w:p w:rsidR="001C428A" w:rsidRPr="00752FB6" w:rsidRDefault="001C428A" w:rsidP="00A22459">
      <w:pPr>
        <w:pStyle w:val="Nagwek3"/>
      </w:pPr>
      <w:bookmarkStart w:id="68" w:name="_Toc8385370"/>
      <w:r w:rsidRPr="00752FB6">
        <w:t>Badania cementu</w:t>
      </w:r>
      <w:bookmarkEnd w:id="68"/>
    </w:p>
    <w:p w:rsidR="001C428A" w:rsidRPr="00752FB6" w:rsidRDefault="001C428A" w:rsidP="00A22459">
      <w:r w:rsidRPr="00752FB6">
        <w:t>Bezpośrednio przed użyciem cementu konieczne jest sprawdzenie, czy deklarowane właściwości cementu potwierdzają zgodność z wymaganiami PN-EN 197-1 lub PN-B-19707.</w:t>
      </w:r>
    </w:p>
    <w:p w:rsidR="001C428A" w:rsidRPr="00752FB6" w:rsidRDefault="001C428A" w:rsidP="00A22459">
      <w:r w:rsidRPr="00752FB6">
        <w:t xml:space="preserve">W przypadku wątpliwości co do jakości dostawy cementu Inżynier wydaje polecenie przeprowadzenia oznaczeń: </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lastRenderedPageBreak/>
        <w:t>wczesnej wytrzymałości na ściskanie oraz wytrzymałości na ściskanie po 28 dniach, według PN-EN 196-1,</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czasu wiązania według PN-EN 196-2,</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stałości objętości według PN-EN 196-3.</w:t>
      </w:r>
    </w:p>
    <w:p w:rsidR="001C428A" w:rsidRPr="00752FB6" w:rsidRDefault="001C428A" w:rsidP="00A22459">
      <w:r w:rsidRPr="00752FB6">
        <w:t>Inne właściwości cementu powinny być określane i deklarowane przez producenta cementu.</w:t>
      </w:r>
    </w:p>
    <w:p w:rsidR="001C428A" w:rsidRPr="00752FB6" w:rsidRDefault="001C428A" w:rsidP="001C428A">
      <w:pPr>
        <w:pStyle w:val="Akapitzlist"/>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rPr>
          <w:rFonts w:ascii="Times New Roman" w:hAnsi="Times New Roman" w:cs="Times New Roman"/>
          <w:szCs w:val="24"/>
        </w:rPr>
      </w:pPr>
      <w:r w:rsidRPr="00752FB6">
        <w:rPr>
          <w:rFonts w:ascii="Times New Roman" w:hAnsi="Times New Roman" w:cs="Times New Roman"/>
          <w:szCs w:val="24"/>
        </w:rPr>
        <w:t>Wyniki badań należy sprawdzić na zgodność z wymaganiami podanymi w PN-EN 197-1 lub PN-B-19707.</w:t>
      </w:r>
    </w:p>
    <w:p w:rsidR="001C428A" w:rsidRPr="00752FB6" w:rsidRDefault="001C428A" w:rsidP="00A22459">
      <w:pPr>
        <w:pStyle w:val="Nagwek3"/>
      </w:pPr>
      <w:bookmarkStart w:id="69" w:name="_Toc8385371"/>
      <w:r w:rsidRPr="00752FB6">
        <w:t>Badania kruszyw</w:t>
      </w:r>
      <w:bookmarkEnd w:id="69"/>
    </w:p>
    <w:p w:rsidR="001C428A" w:rsidRPr="00752FB6" w:rsidRDefault="001C428A" w:rsidP="00A22459">
      <w:r w:rsidRPr="00752FB6">
        <w:t xml:space="preserve">Kontrola każdej dostarczonej partii kruszywa powinna obejmować oznaczenie: </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składu ziarnowego według PN-EN 933-1 </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kształtu ziaren według PN-EN 933-3 lub według PN-EN 933-4 </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procentowej zawartości ziaren o powierzchni przekruszonej i łamanej wg PN-EN 933-5,</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 xml:space="preserve">zawartości pyłów według PN-EN 933-1, </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zawartości substancji organicznych według PN-EN 1744-1,</w:t>
      </w:r>
    </w:p>
    <w:p w:rsidR="001C428A" w:rsidRPr="00752FB6" w:rsidRDefault="001C428A" w:rsidP="00A22459">
      <w:r w:rsidRPr="00752FB6">
        <w:t xml:space="preserve">Wyniki badań należy sprawdzić na zgodność z wymaganiami podanymi w pkt. 2.3.2. </w:t>
      </w:r>
    </w:p>
    <w:p w:rsidR="001C428A" w:rsidRPr="00752FB6" w:rsidRDefault="001C428A" w:rsidP="00A22459">
      <w:pPr>
        <w:pStyle w:val="Nagwek3"/>
      </w:pPr>
      <w:bookmarkStart w:id="70" w:name="_Toc8385372"/>
      <w:r w:rsidRPr="00752FB6">
        <w:t>Badanie wody</w:t>
      </w:r>
      <w:bookmarkEnd w:id="70"/>
    </w:p>
    <w:p w:rsidR="001C428A" w:rsidRPr="00752FB6" w:rsidRDefault="001C428A" w:rsidP="001C428A">
      <w:pPr>
        <w:rPr>
          <w:szCs w:val="24"/>
        </w:rPr>
      </w:pPr>
      <w:r w:rsidRPr="00752FB6">
        <w:rPr>
          <w:szCs w:val="24"/>
        </w:rPr>
        <w:t>W przypadku, gdy nie jest używana woda wodociągowa badania należy wykonać zgodnie z PN-EN 1008.</w:t>
      </w:r>
    </w:p>
    <w:p w:rsidR="001C428A" w:rsidRPr="00752FB6" w:rsidRDefault="001C428A" w:rsidP="00A22459">
      <w:pPr>
        <w:pStyle w:val="Nagwek3"/>
      </w:pPr>
      <w:bookmarkStart w:id="71" w:name="_Toc8385373"/>
      <w:r w:rsidRPr="00752FB6">
        <w:t>Badanie domieszek i dodatków do betonu</w:t>
      </w:r>
      <w:bookmarkEnd w:id="71"/>
    </w:p>
    <w:p w:rsidR="001C428A" w:rsidRPr="00752FB6" w:rsidRDefault="001C428A" w:rsidP="001C428A">
      <w:r w:rsidRPr="00752FB6">
        <w:rPr>
          <w:szCs w:val="24"/>
        </w:rPr>
        <w:t xml:space="preserve">Domieszki do betonu należy przed użyciem sprawdzić na zgodność z PN-EN 934-2, </w:t>
      </w:r>
      <w:r w:rsidRPr="00752FB6">
        <w:t xml:space="preserve"> poprzez sprawdzenie ich oznakowania znakiem CE i sprawdzenie Deklaracji Właściwości Użytkowych. </w:t>
      </w:r>
    </w:p>
    <w:p w:rsidR="001C428A" w:rsidRPr="00752FB6" w:rsidRDefault="001C428A" w:rsidP="00A22459">
      <w:pPr>
        <w:pStyle w:val="Nagwek2"/>
      </w:pPr>
      <w:bookmarkStart w:id="72" w:name="_Toc8385374"/>
      <w:r w:rsidRPr="00752FB6">
        <w:t>Kontrola jakości mieszanki betonowej i betonu stwardniałego</w:t>
      </w:r>
      <w:bookmarkEnd w:id="72"/>
    </w:p>
    <w:p w:rsidR="001C428A" w:rsidRPr="00752FB6" w:rsidRDefault="001C428A" w:rsidP="00A22459">
      <w:pPr>
        <w:pStyle w:val="Nagwek3"/>
      </w:pPr>
      <w:bookmarkStart w:id="73" w:name="_Toc8385375"/>
      <w:r w:rsidRPr="00752FB6">
        <w:t>Zakres kontroli i pobór próbek do badań</w:t>
      </w:r>
      <w:bookmarkEnd w:id="73"/>
    </w:p>
    <w:p w:rsidR="001C428A" w:rsidRPr="00752FB6" w:rsidRDefault="001C428A" w:rsidP="00A22459">
      <w:r w:rsidRPr="00752FB6">
        <w:t>Kontroli podlegają następujące właściwości mieszanki betonowej:</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konsystencja mieszanki betonowej,</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zawartość powietrza w mieszance betonowej oraz betonu stwardniałego:</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wytrzymałość na ściskanie,</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odporność na działanie mrozu,</w:t>
      </w:r>
    </w:p>
    <w:p w:rsidR="001C428A" w:rsidRPr="00752FB6" w:rsidRDefault="001C428A" w:rsidP="00721221">
      <w:pPr>
        <w:pStyle w:val="Tekstpodstawowy"/>
        <w:numPr>
          <w:ilvl w:val="0"/>
          <w:numId w:val="49"/>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line="312" w:lineRule="auto"/>
        <w:ind w:left="568" w:right="0" w:hanging="284"/>
        <w:rPr>
          <w:rFonts w:ascii="Times New Roman" w:hAnsi="Times New Roman" w:cs="Times New Roman"/>
          <w:szCs w:val="24"/>
        </w:rPr>
      </w:pPr>
      <w:r w:rsidRPr="00752FB6">
        <w:rPr>
          <w:rFonts w:ascii="Times New Roman" w:hAnsi="Times New Roman" w:cs="Times New Roman"/>
          <w:szCs w:val="24"/>
        </w:rPr>
        <w:t>odporność na penetrację wody pod ciśnieniem.</w:t>
      </w:r>
    </w:p>
    <w:p w:rsidR="001C428A" w:rsidRPr="00752FB6" w:rsidRDefault="001C428A" w:rsidP="007F4687">
      <w:r w:rsidRPr="00752FB6">
        <w:t>W kontroli właściwości mieszanki betonowej i betonu należy rozróżnić badania objęte obowiązkową kontrolą zgodności prowadzoną przez Producenta betonu według częstotliwości i kryteriów ustalonych w normach PN-EN 206 i PN-B 06265, a zawartych również w wymaganiach Zakładowej Kontroli Produkcji oraz badania objęte nieobowiązkową z punktu widzenia normy PN-EN 206 kontrolą identyczności prowadzoną przez stronę odbierającą beton (Wykonawcę, Inżyniera).</w:t>
      </w:r>
    </w:p>
    <w:p w:rsidR="001C428A" w:rsidRPr="00752FB6" w:rsidRDefault="001C428A" w:rsidP="00A22459">
      <w:r w:rsidRPr="00752FB6">
        <w:t xml:space="preserve">W czasie Robót Wykonawca prowadzi kontrolę identyczności mieszanki betonowej i betonu na podstawie planu pobierania i badania próbek, które należy pobierać w miejscu rozładunku mieszanki betonowej z betonowozu lub w przypadku stosowania pompy do układania mieszanki, przy wylocie z pompy. Plan powinien zawierać m.in. podział obiektu (konstrukcji) na części podlegające osobnej ocenie, częstotliwość pobierania próbek do kontroli mieszanki betonowej </w:t>
      </w:r>
      <w:r w:rsidR="00F148DD">
        <w:br/>
      </w:r>
      <w:r w:rsidRPr="00752FB6">
        <w:t>i betonu. Plan kontroli identyczności betonu podlega akceptacji Inżyniera.</w:t>
      </w:r>
    </w:p>
    <w:p w:rsidR="001C428A" w:rsidRPr="00752FB6" w:rsidRDefault="001C428A" w:rsidP="007F4687">
      <w:pPr>
        <w:rPr>
          <w:sz w:val="18"/>
        </w:rPr>
      </w:pPr>
      <w:r w:rsidRPr="00752FB6">
        <w:t xml:space="preserve">Próbki mieszanki betonu samozagęszczalnego SCC wolno pobierać jedynie ze środka wylewanej z betonowozu strugi </w:t>
      </w:r>
      <w:r w:rsidR="00F148DD">
        <w:br/>
      </w:r>
      <w:r w:rsidRPr="00752FB6">
        <w:t xml:space="preserve">i przenosić w sposób wykluczający ich segregację. Kostki do badań należy wypełniać centrycznie przez zalewanie, a przy </w:t>
      </w:r>
      <w:r w:rsidRPr="00752FB6">
        <w:lastRenderedPageBreak/>
        <w:t xml:space="preserve">wypełnianiu form z łopatki musi być ona „okręcana” w sposób wykluczający płynięcie grubego kruszywa do przodu </w:t>
      </w:r>
      <w:r w:rsidR="00F148DD">
        <w:br/>
      </w:r>
      <w:r w:rsidRPr="00752FB6">
        <w:t xml:space="preserve">i „zawijanie się” zaprawy do tyłu. Wypełnionych form nie wolno ustawiać w miejscach narażonych na wibracje (jak np. stopnie pracującej pompy do betonu, gdzie często pobiera się próbki). </w:t>
      </w:r>
    </w:p>
    <w:p w:rsidR="001C428A" w:rsidRPr="00752FB6" w:rsidRDefault="001C428A" w:rsidP="00A22459">
      <w:pPr>
        <w:pStyle w:val="Nagwek3"/>
      </w:pPr>
      <w:bookmarkStart w:id="74" w:name="_Toc8385376"/>
      <w:r w:rsidRPr="00752FB6">
        <w:t>Sprawdzenie konsystencji mieszanki betonowej</w:t>
      </w:r>
      <w:bookmarkEnd w:id="74"/>
    </w:p>
    <w:p w:rsidR="001C428A" w:rsidRPr="00752FB6" w:rsidRDefault="001C428A" w:rsidP="007F4687">
      <w:r w:rsidRPr="00752FB6">
        <w:t>Sprawdzenie konsystencji przeprowadza się zgodnie z planem pobierania i badania próbek. Badanie konsystencji metodą opadu stożka przeprowadza się zgodnie z PN-EN 12350-2, dla mieszanek SCC badanie konsystencji przeprowadza się metodą rozpływu stożka zgodnie z PN-EN 12350-8. Dodatkowe właściwości mieszanek SCC należy badać według określonej metody, zgodnie z normami przywołanymi w PN-EN 206.</w:t>
      </w:r>
    </w:p>
    <w:p w:rsidR="001C428A" w:rsidRPr="00752FB6" w:rsidRDefault="001C428A" w:rsidP="00A22459">
      <w:r w:rsidRPr="00752FB6">
        <w:t>Na stanowisku betonowania konsystencja powinna być sprawdzana co najmniej trzy razy na pierwsze 50 m</w:t>
      </w:r>
      <w:r w:rsidRPr="00752FB6">
        <w:rPr>
          <w:vertAlign w:val="superscript"/>
        </w:rPr>
        <w:t>3</w:t>
      </w:r>
      <w:r w:rsidRPr="00752FB6">
        <w:t xml:space="preserve"> mieszanki do ustabilizowania się konsystencji, a później każdorazowo przy wykonywaniu próbek do badania przy badaniu zawartości powietrza lub w przypadku wątpliwości związanych z jakością. Przy stosowaniu pomp do układania mieszanki betonowej wymaga się sprawdzenia konsystencji przy wylocie.</w:t>
      </w:r>
    </w:p>
    <w:p w:rsidR="001C428A" w:rsidRPr="00752FB6" w:rsidRDefault="001C428A" w:rsidP="00A22459">
      <w:r w:rsidRPr="00752FB6">
        <w:t>Pomiar konsystencji należy wykonać na próbce punktowej pobranej na początku rozładunku. Próbkę punktową należy pobrać po rozładowaniu około 0,3 m</w:t>
      </w:r>
      <w:r w:rsidRPr="00752FB6">
        <w:rPr>
          <w:vertAlign w:val="superscript"/>
        </w:rPr>
        <w:t xml:space="preserve">3 </w:t>
      </w:r>
      <w:r w:rsidRPr="00752FB6">
        <w:t>mieszanki zgodnie z PN-EN 12350-1.</w:t>
      </w:r>
    </w:p>
    <w:p w:rsidR="001C428A" w:rsidRPr="00752FB6" w:rsidRDefault="001C428A" w:rsidP="00A22459">
      <w:r w:rsidRPr="00752FB6">
        <w:t>Maksymalne dopuszczalne odchylenia pojedynczego oznaczenia kontrolowanej konsystencji od granic przyjętej klasy konsystencji według opadu stożka wynoszą:</w:t>
      </w:r>
    </w:p>
    <w:p w:rsidR="001C428A" w:rsidRPr="00752FB6" w:rsidRDefault="001C428A" w:rsidP="00721221">
      <w:pPr>
        <w:pStyle w:val="Listapunktowana"/>
      </w:pPr>
      <w:r w:rsidRPr="00752FB6">
        <w:t>-10mm od dolnej granicy</w:t>
      </w:r>
      <w:r w:rsidR="00721221">
        <w:t>,</w:t>
      </w:r>
    </w:p>
    <w:p w:rsidR="001C428A" w:rsidRPr="00752FB6" w:rsidRDefault="001C428A" w:rsidP="00721221">
      <w:pPr>
        <w:pStyle w:val="Listapunktowana"/>
      </w:pPr>
      <w:r w:rsidRPr="00752FB6">
        <w:t>+20mm od górnej granicy.</w:t>
      </w:r>
    </w:p>
    <w:p w:rsidR="001C428A" w:rsidRPr="00752FB6" w:rsidRDefault="001C428A" w:rsidP="00A22459">
      <w:pPr>
        <w:pStyle w:val="Nagwek3"/>
      </w:pPr>
      <w:bookmarkStart w:id="75" w:name="_Toc8385377"/>
      <w:r w:rsidRPr="00752FB6">
        <w:t>Sprawdzenie zawartości powietrza w mieszance betonowej</w:t>
      </w:r>
      <w:bookmarkEnd w:id="75"/>
    </w:p>
    <w:p w:rsidR="001C428A" w:rsidRPr="00752FB6" w:rsidRDefault="001C428A" w:rsidP="007F4687">
      <w:r w:rsidRPr="00752FB6">
        <w:t>Sprawdzenie zawartości powietrza w mieszance betonowej przeprowadza się zgodnie z planem pobierania i badania próbek. Badanie zawartości powietrza w mieszance betonowej przeprowadza się zgodnie z PN-EN 12350-7. Na stanowisku betonowania zawartość powietrza w mieszance powinna być sprawdzana co najmniej trzy razy na pierwsze 50 m</w:t>
      </w:r>
      <w:r w:rsidRPr="00752FB6">
        <w:rPr>
          <w:vertAlign w:val="superscript"/>
        </w:rPr>
        <w:t>3</w:t>
      </w:r>
      <w:r w:rsidRPr="00752FB6">
        <w:t xml:space="preserve"> mieszanki do ustabilizowania się właściwej zawartości powietrza, a później każdorazowo przy wykonywaniu próbek do badania projektowanej wytrzymałości oraz dodatkowo, w przypadku wątpliwości związanych z jakością.</w:t>
      </w:r>
    </w:p>
    <w:p w:rsidR="001C428A" w:rsidRDefault="001C428A" w:rsidP="00A22459">
      <w:r w:rsidRPr="00752FB6">
        <w:t>Różnice pomiędzy przyjętą zawartością powietrza w mieszance a kontrolowaną nie powinny b</w:t>
      </w:r>
      <w:r w:rsidR="007F4687">
        <w:t>yć większe niż: – 0,5% / +1%</w:t>
      </w:r>
      <w:r w:rsidRPr="00752FB6">
        <w:t>. Zawartość powietrza w mieszance betonowej sprawdza się w miejscu dostawy betonu konstrukcyjnego napowietrzonego. Przy stosowaniu pomp do układania mieszanki betonowej wymaga się sprawdzenia zawartości powietrza w mieszance przy wylocie.</w:t>
      </w:r>
    </w:p>
    <w:p w:rsidR="00B30D86" w:rsidRDefault="00B30D86" w:rsidP="00B30D86">
      <w:pPr>
        <w:pStyle w:val="Nagwek3"/>
      </w:pPr>
      <w:r>
        <w:t>Sprawdzenie wytrzymałości betonu na ściskanie (klasy betonu)</w:t>
      </w:r>
    </w:p>
    <w:p w:rsidR="00B30D86" w:rsidRDefault="00B30D86" w:rsidP="00B30D86">
      <w:r>
        <w:t xml:space="preserve">W celu sprawdzenia wytrzymałości betonu na ściskanie (klasy betonu) należy pobrać próbki o liczności określonej w planie kontroli jakości, lecz nie mniej niż: jedną próbkę na 100 zarobów, jedną próbkę na </w:t>
      </w:r>
      <w:r w:rsidRPr="00C50EF2">
        <w:t>50 m</w:t>
      </w:r>
      <w:r w:rsidR="00C50EF2" w:rsidRPr="00C50EF2">
        <w:rPr>
          <w:vertAlign w:val="superscript"/>
        </w:rPr>
        <w:t>3</w:t>
      </w:r>
      <w:r>
        <w:t>, jedną próbkę na zmianę roboczą oraz 3 próbki na partię betonu.</w:t>
      </w:r>
    </w:p>
    <w:p w:rsidR="00B30D86" w:rsidRDefault="00B30D86" w:rsidP="00B30D86">
      <w:r>
        <w:t xml:space="preserve">Próbki pobiera się przy stanowisku betonowania, losowo po jednej, równomiernie w okresie betonowania, a następnie przechowuje się i bada zgodnie z </w:t>
      </w:r>
      <w:r>
        <w:rPr>
          <w:i/>
        </w:rPr>
        <w:t>PN-88/B-06250</w:t>
      </w:r>
      <w:r>
        <w:t>. Ocenie podlegają wszystkie wyniki badania próbek pobranych z partii.</w:t>
      </w:r>
    </w:p>
    <w:p w:rsidR="00B30D86" w:rsidRDefault="00B30D86" w:rsidP="00B30D86">
      <w:r>
        <w:t>Partia betonu może być zakwalifikowana do danej klasy, jeśli wytrzymałość określona na próbkach kontrolnych 150 x 150 x 150 mm spełnia następujące warunki:</w:t>
      </w:r>
    </w:p>
    <w:p w:rsidR="00B30D86" w:rsidRDefault="00B30D86" w:rsidP="00091F92">
      <w:pPr>
        <w:pStyle w:val="Listanumerowana3"/>
        <w:numPr>
          <w:ilvl w:val="0"/>
          <w:numId w:val="65"/>
        </w:numPr>
      </w:pPr>
      <w:r>
        <w:t>przy liczbie kontrolowanych próbek - n, mniejszej niż 15</w:t>
      </w:r>
    </w:p>
    <w:p w:rsidR="00B30D86" w:rsidRDefault="00B30D86" w:rsidP="00B30D86">
      <w:pPr>
        <w:pStyle w:val="Tekstpodstawowy"/>
        <w:spacing w:before="120"/>
        <w:jc w:val="center"/>
      </w:pPr>
      <w:r>
        <w:t>R</w:t>
      </w:r>
      <w:r>
        <w:rPr>
          <w:vertAlign w:val="subscript"/>
        </w:rPr>
        <w:t>i min</w:t>
      </w:r>
      <w:r>
        <w:t xml:space="preserve"> </w:t>
      </w:r>
      <w:r>
        <w:rPr>
          <w:rFonts w:ascii="Symbol" w:hAnsi="Symbol"/>
        </w:rPr>
        <w:t></w:t>
      </w:r>
      <w:r>
        <w:rPr>
          <w:rFonts w:ascii="Symbol" w:hAnsi="Symbol"/>
        </w:rPr>
        <w:t></w:t>
      </w:r>
      <w:r>
        <w:rPr>
          <w:rFonts w:ascii="Symbol" w:hAnsi="Symbol"/>
        </w:rPr>
        <w:t></w:t>
      </w:r>
      <w:r>
        <w:rPr>
          <w:lang w:val="de-DE"/>
        </w:rPr>
        <w:t>R</w:t>
      </w:r>
      <w:r>
        <w:rPr>
          <w:vertAlign w:val="subscript"/>
          <w:lang w:val="de-DE"/>
        </w:rPr>
        <w:t>b</w:t>
      </w:r>
      <w:r>
        <w:rPr>
          <w:vertAlign w:val="superscript"/>
          <w:lang w:val="de-DE"/>
        </w:rPr>
        <w:t>G</w:t>
      </w:r>
      <w:r>
        <w:t xml:space="preserve">                                                            [1]</w:t>
      </w:r>
    </w:p>
    <w:p w:rsidR="00B30D86" w:rsidRDefault="00B30D86" w:rsidP="00B30D86">
      <w:r>
        <w:t>gdzie:</w:t>
      </w:r>
    </w:p>
    <w:p w:rsidR="00B30D86" w:rsidRDefault="00B30D86" w:rsidP="00B30D86">
      <w:r>
        <w:t>R</w:t>
      </w:r>
      <w:r>
        <w:rPr>
          <w:position w:val="-6"/>
        </w:rPr>
        <w:t>i min</w:t>
      </w:r>
      <w:r>
        <w:t xml:space="preserve"> = najmniejsza wartość wytrzymałości w badanej serii złożonej z n próbek,</w:t>
      </w:r>
    </w:p>
    <w:p w:rsidR="00B30D86" w:rsidRDefault="00B30D86" w:rsidP="00B30D86">
      <w:r>
        <w:rPr>
          <w:rFonts w:ascii="Symbol" w:hAnsi="Symbol"/>
        </w:rPr>
        <w:t></w:t>
      </w:r>
      <w:r>
        <w:t xml:space="preserve">     = współczynnik zależny od liczby próbek n wg tabeli,</w:t>
      </w:r>
    </w:p>
    <w:p w:rsidR="00B30D86" w:rsidRDefault="00B30D86" w:rsidP="00B30D86">
      <w:r>
        <w:lastRenderedPageBreak/>
        <w:t>R</w:t>
      </w:r>
      <w:r>
        <w:rPr>
          <w:position w:val="-6"/>
        </w:rPr>
        <w:t>b</w:t>
      </w:r>
      <w:r>
        <w:rPr>
          <w:position w:val="6"/>
        </w:rPr>
        <w:t>G</w:t>
      </w:r>
      <w:r>
        <w:t xml:space="preserve">  = wytrzymałość gwarantowana.</w:t>
      </w:r>
    </w:p>
    <w:tbl>
      <w:tblPr>
        <w:tblW w:w="0" w:type="auto"/>
        <w:tblInd w:w="248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2633"/>
        <w:gridCol w:w="1053"/>
      </w:tblGrid>
      <w:tr w:rsidR="00B30D86" w:rsidTr="00091F92">
        <w:tc>
          <w:tcPr>
            <w:tcW w:w="2633" w:type="dxa"/>
            <w:tcBorders>
              <w:top w:val="single" w:sz="6" w:space="0" w:color="auto"/>
              <w:bottom w:val="single" w:sz="6" w:space="0" w:color="auto"/>
              <w:right w:val="single" w:sz="6" w:space="0" w:color="auto"/>
            </w:tcBorders>
            <w:shd w:val="pct10" w:color="auto" w:fill="auto"/>
          </w:tcPr>
          <w:p w:rsidR="00B30D86" w:rsidRDefault="00B30D86" w:rsidP="00B30D86">
            <w:pPr>
              <w:jc w:val="center"/>
            </w:pPr>
            <w:r>
              <w:t>Liczba próbek n</w:t>
            </w:r>
          </w:p>
        </w:tc>
        <w:tc>
          <w:tcPr>
            <w:tcW w:w="1053" w:type="dxa"/>
            <w:tcBorders>
              <w:top w:val="single" w:sz="6" w:space="0" w:color="auto"/>
              <w:left w:val="nil"/>
              <w:bottom w:val="single" w:sz="6" w:space="0" w:color="auto"/>
            </w:tcBorders>
            <w:shd w:val="pct10" w:color="auto" w:fill="auto"/>
          </w:tcPr>
          <w:p w:rsidR="00B30D86" w:rsidRDefault="00B30D86" w:rsidP="00B30D86">
            <w:pPr>
              <w:jc w:val="center"/>
            </w:pPr>
            <w:r>
              <w:rPr>
                <w:rFonts w:ascii="Symbol" w:hAnsi="Symbol"/>
              </w:rPr>
              <w:t></w:t>
            </w:r>
          </w:p>
        </w:tc>
      </w:tr>
      <w:tr w:rsidR="00B30D86" w:rsidTr="00091F92">
        <w:tc>
          <w:tcPr>
            <w:tcW w:w="2633" w:type="dxa"/>
            <w:tcBorders>
              <w:top w:val="nil"/>
              <w:right w:val="nil"/>
            </w:tcBorders>
          </w:tcPr>
          <w:p w:rsidR="00B30D86" w:rsidRDefault="00B30D86" w:rsidP="00B30D86">
            <w:pPr>
              <w:jc w:val="center"/>
            </w:pPr>
            <w:r>
              <w:t>od 3 do 4</w:t>
            </w:r>
          </w:p>
          <w:p w:rsidR="00B30D86" w:rsidRDefault="00B30D86" w:rsidP="00B30D86">
            <w:pPr>
              <w:jc w:val="center"/>
            </w:pPr>
            <w:r>
              <w:t>od 5 do 8</w:t>
            </w:r>
          </w:p>
          <w:p w:rsidR="00B30D86" w:rsidRDefault="00B30D86" w:rsidP="00B30D86">
            <w:pPr>
              <w:jc w:val="center"/>
            </w:pPr>
            <w:r>
              <w:t>od 9 do 14</w:t>
            </w:r>
          </w:p>
        </w:tc>
        <w:tc>
          <w:tcPr>
            <w:tcW w:w="1053" w:type="dxa"/>
            <w:tcBorders>
              <w:top w:val="nil"/>
              <w:left w:val="single" w:sz="6" w:space="0" w:color="auto"/>
              <w:bottom w:val="single" w:sz="6" w:space="0" w:color="auto"/>
            </w:tcBorders>
          </w:tcPr>
          <w:p w:rsidR="00B30D86" w:rsidRDefault="00B30D86" w:rsidP="00B30D86">
            <w:pPr>
              <w:jc w:val="center"/>
            </w:pPr>
            <w:r>
              <w:t>1.15</w:t>
            </w:r>
          </w:p>
          <w:p w:rsidR="00B30D86" w:rsidRDefault="00B30D86" w:rsidP="00B30D86">
            <w:pPr>
              <w:jc w:val="center"/>
            </w:pPr>
            <w:r>
              <w:t>1.10</w:t>
            </w:r>
          </w:p>
          <w:p w:rsidR="00B30D86" w:rsidRDefault="00B30D86" w:rsidP="00B30D86">
            <w:pPr>
              <w:jc w:val="center"/>
            </w:pPr>
            <w:r>
              <w:t>1.05</w:t>
            </w:r>
          </w:p>
        </w:tc>
      </w:tr>
    </w:tbl>
    <w:p w:rsidR="00B30D86" w:rsidRDefault="00B30D86" w:rsidP="00B30D86">
      <w:r>
        <w:t>W przypadku gdy warunek [1] nie jest spełniony, beton może być uznany za odpowiadający danej klasie, jeśli spełnione są następujące warunki [2] i [3]:</w:t>
      </w:r>
    </w:p>
    <w:p w:rsidR="00B30D86" w:rsidRDefault="00B30D86" w:rsidP="00B30D86">
      <w:pPr>
        <w:pStyle w:val="Tekstpodstawowy"/>
        <w:spacing w:before="120"/>
        <w:jc w:val="center"/>
      </w:pPr>
      <w:r>
        <w:t>R</w:t>
      </w:r>
      <w:r>
        <w:rPr>
          <w:vertAlign w:val="subscript"/>
        </w:rPr>
        <w:t>i min</w:t>
      </w:r>
      <w:r>
        <w:t xml:space="preserve"> </w:t>
      </w:r>
      <w:r>
        <w:rPr>
          <w:rFonts w:ascii="Symbol" w:hAnsi="Symbol"/>
        </w:rPr>
        <w:t></w:t>
      </w:r>
      <w:r>
        <w:rPr>
          <w:rFonts w:ascii="Symbol" w:hAnsi="Symbol"/>
        </w:rPr>
        <w:t></w:t>
      </w:r>
      <w:r>
        <w:rPr>
          <w:lang w:val="de-DE"/>
        </w:rPr>
        <w:t>R</w:t>
      </w:r>
      <w:r>
        <w:rPr>
          <w:vertAlign w:val="subscript"/>
          <w:lang w:val="de-DE"/>
        </w:rPr>
        <w:t>b</w:t>
      </w:r>
      <w:r>
        <w:rPr>
          <w:vertAlign w:val="superscript"/>
          <w:lang w:val="de-DE"/>
        </w:rPr>
        <w:t>G</w:t>
      </w:r>
      <w:r>
        <w:t xml:space="preserve">                                                               [2]</w:t>
      </w:r>
    </w:p>
    <w:p w:rsidR="00B30D86" w:rsidRDefault="00B30D86" w:rsidP="00B30D86">
      <w:r>
        <w:t xml:space="preserve">oraz </w:t>
      </w:r>
    </w:p>
    <w:p w:rsidR="00B30D86" w:rsidRDefault="00B30D86" w:rsidP="00B30D86">
      <w:pPr>
        <w:pStyle w:val="Tekstpodstawowy"/>
        <w:spacing w:before="120"/>
        <w:jc w:val="center"/>
      </w:pPr>
      <w:r w:rsidRPr="003F660B">
        <w:rPr>
          <w:position w:val="-2"/>
        </w:rPr>
        <w:object w:dxaOrig="27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1.9pt" o:ole="">
            <v:imagedata r:id="rId8" o:title=""/>
          </v:shape>
          <o:OLEObject Type="Embed" ProgID="Equation" ShapeID="_x0000_i1025" DrawAspect="Content" ObjectID="_1788526745" r:id="rId9"/>
        </w:objec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t>R</w:t>
      </w:r>
      <w:r>
        <w:rPr>
          <w:vertAlign w:val="subscript"/>
        </w:rPr>
        <w:t>b</w:t>
      </w:r>
      <w:r>
        <w:rPr>
          <w:vertAlign w:val="superscript"/>
        </w:rPr>
        <w:t>G</w:t>
      </w:r>
      <w:r>
        <w:t xml:space="preserve">                                                               [3]</w:t>
      </w:r>
    </w:p>
    <w:p w:rsidR="00B30D86" w:rsidRDefault="00B30D86" w:rsidP="00B30D86">
      <w:r>
        <w:t>gdzie:</w:t>
      </w:r>
    </w:p>
    <w:p w:rsidR="00B30D86" w:rsidRDefault="00B30D86" w:rsidP="00B30D86">
      <w:r w:rsidRPr="003F660B">
        <w:rPr>
          <w:position w:val="-2"/>
        </w:rPr>
        <w:object w:dxaOrig="200" w:dyaOrig="240">
          <v:shape id="_x0000_i1026" type="#_x0000_t75" style="width:10pt;height:11.9pt" o:ole="">
            <v:imagedata r:id="rId10" o:title=""/>
          </v:shape>
          <o:OLEObject Type="Embed" ProgID="Equation" ShapeID="_x0000_i1026" DrawAspect="Content" ObjectID="_1788526746" r:id="rId11"/>
        </w:object>
      </w:r>
      <w:r>
        <w:t xml:space="preserve"> - średnia wartość wytrzymałości badanej serii próbek, obliczona wg wzoru</w:t>
      </w:r>
    </w:p>
    <w:p w:rsidR="00B30D86" w:rsidRDefault="00B30D86" w:rsidP="00B30D86">
      <w:pPr>
        <w:pStyle w:val="Tekstpodstawowy"/>
        <w:spacing w:before="120"/>
        <w:jc w:val="center"/>
      </w:pPr>
      <w:r w:rsidRPr="003F660B">
        <w:rPr>
          <w:position w:val="-14"/>
        </w:rPr>
        <w:object w:dxaOrig="1500" w:dyaOrig="440">
          <v:shape id="_x0000_i1027" type="#_x0000_t75" style="width:75.15pt;height:21.9pt" o:ole="">
            <v:imagedata r:id="rId12" o:title=""/>
          </v:shape>
          <o:OLEObject Type="Embed" ProgID="Equation" ShapeID="_x0000_i1027" DrawAspect="Content" ObjectID="_1788526747" r:id="rId13"/>
        </w:object>
      </w:r>
      <w:r>
        <w:t xml:space="preserve">                                                          [4]</w:t>
      </w:r>
    </w:p>
    <w:p w:rsidR="00B30D86" w:rsidRDefault="00B30D86" w:rsidP="00B30D86">
      <w:r>
        <w:t>w którym R</w:t>
      </w:r>
      <w:r>
        <w:rPr>
          <w:position w:val="-6"/>
        </w:rPr>
        <w:t>i</w:t>
      </w:r>
      <w:r>
        <w:t xml:space="preserve"> - wytrzymałość poszczególnych próbek;</w:t>
      </w:r>
    </w:p>
    <w:p w:rsidR="00B30D86" w:rsidRDefault="00B30D86" w:rsidP="00091F92">
      <w:pPr>
        <w:pStyle w:val="Listanumerowana3"/>
        <w:numPr>
          <w:ilvl w:val="0"/>
          <w:numId w:val="65"/>
        </w:numPr>
      </w:pPr>
      <w:r>
        <w:t>przy liczbie kontrolowanych próbek n równej lub większej niż 15 zamiast warunku [1] lub połączonych warunków [2] i [3] obowiązuje następujący warunek [5]</w:t>
      </w:r>
    </w:p>
    <w:p w:rsidR="00B30D86" w:rsidRDefault="00B30D86" w:rsidP="00B30D86">
      <w:pPr>
        <w:pStyle w:val="Tekstpodstawowy"/>
        <w:spacing w:before="120"/>
        <w:jc w:val="center"/>
      </w:pPr>
      <w:r w:rsidRPr="003F660B">
        <w:rPr>
          <w:position w:val="-2"/>
        </w:rPr>
        <w:object w:dxaOrig="1620" w:dyaOrig="240">
          <v:shape id="_x0000_i1028" type="#_x0000_t75" style="width:80.75pt;height:11.9pt" o:ole="">
            <v:imagedata r:id="rId14" o:title=""/>
          </v:shape>
          <o:OLEObject Type="Embed" ProgID="Equation" ShapeID="_x0000_i1028" DrawAspect="Content" ObjectID="_1788526748" r:id="rId15"/>
        </w:object>
      </w:r>
      <w:r>
        <w:rPr>
          <w:vertAlign w:val="superscript"/>
        </w:rPr>
        <w:t>G</w:t>
      </w:r>
      <w:r>
        <w:t xml:space="preserve">                                                      [5]</w:t>
      </w:r>
    </w:p>
    <w:p w:rsidR="00B30D86" w:rsidRDefault="00B30D86" w:rsidP="00B30D86">
      <w:r>
        <w:t>w którym:</w:t>
      </w:r>
    </w:p>
    <w:p w:rsidR="00B30D86" w:rsidRDefault="00B30D86" w:rsidP="00B30D86">
      <w:r w:rsidRPr="003F660B">
        <w:rPr>
          <w:position w:val="-2"/>
        </w:rPr>
        <w:object w:dxaOrig="200" w:dyaOrig="240">
          <v:shape id="_x0000_i1029" type="#_x0000_t75" style="width:10pt;height:11.9pt" o:ole="">
            <v:imagedata r:id="rId16" o:title=""/>
          </v:shape>
          <o:OLEObject Type="Embed" ProgID="Equation" ShapeID="_x0000_i1029" DrawAspect="Content" ObjectID="_1788526749" r:id="rId17"/>
        </w:object>
      </w:r>
      <w:r>
        <w:t xml:space="preserve">    - średnia wartość wg wzoru [4],</w:t>
      </w:r>
    </w:p>
    <w:p w:rsidR="00B30D86" w:rsidRDefault="00B30D86" w:rsidP="00B30D86">
      <w:r>
        <w:t>s     - odchylenie standardowe wytrzymałości obliczone dla serii próbek n</w:t>
      </w:r>
    </w:p>
    <w:p w:rsidR="00B30D86" w:rsidRDefault="00B30D86" w:rsidP="00B30D86">
      <w:r>
        <w:t xml:space="preserve">          wg wzoru</w:t>
      </w:r>
    </w:p>
    <w:p w:rsidR="00B30D86" w:rsidRDefault="00B30D86" w:rsidP="00B30D86">
      <w:pPr>
        <w:pStyle w:val="Tekstpodstawowy"/>
        <w:spacing w:before="120"/>
        <w:jc w:val="center"/>
      </w:pPr>
      <w:r w:rsidRPr="003F660B">
        <w:rPr>
          <w:position w:val="-16"/>
        </w:rPr>
        <w:object w:dxaOrig="2340" w:dyaOrig="560">
          <v:shape id="_x0000_i1030" type="#_x0000_t75" style="width:117.1pt;height:27.55pt" o:ole="">
            <v:imagedata r:id="rId18" o:title=""/>
          </v:shape>
          <o:OLEObject Type="Embed" ProgID="Equation" ShapeID="_x0000_i1030" DrawAspect="Content" ObjectID="_1788526750" r:id="rId19"/>
        </w:object>
      </w:r>
      <w:r>
        <w:t xml:space="preserve">                                   [6]</w:t>
      </w:r>
    </w:p>
    <w:p w:rsidR="00B30D86" w:rsidRDefault="00B30D86" w:rsidP="00B30D86">
      <w:r>
        <w:t xml:space="preserve">W przypadku, gdy odchylenie standardowe wytrzymałości s, wg wzoru [6] jest większe od wartości 0,2 </w:t>
      </w:r>
      <w:r w:rsidRPr="003F660B">
        <w:rPr>
          <w:position w:val="-2"/>
        </w:rPr>
        <w:object w:dxaOrig="200" w:dyaOrig="240">
          <v:shape id="_x0000_i1031" type="#_x0000_t75" style="width:10pt;height:11.9pt" o:ole="">
            <v:imagedata r:id="rId20" o:title=""/>
          </v:shape>
          <o:OLEObject Type="Embed" ProgID="Equation" ShapeID="_x0000_i1031" DrawAspect="Content" ObjectID="_1788526751" r:id="rId21"/>
        </w:object>
      </w:r>
      <w:r>
        <w:t xml:space="preserve">, gdzie </w:t>
      </w:r>
      <w:r w:rsidRPr="003F660B">
        <w:rPr>
          <w:position w:val="-2"/>
        </w:rPr>
        <w:object w:dxaOrig="200" w:dyaOrig="240">
          <v:shape id="_x0000_i1032" type="#_x0000_t75" style="width:10pt;height:11.9pt" o:ole="">
            <v:imagedata r:id="rId20" o:title=""/>
          </v:shape>
          <o:OLEObject Type="Embed" ProgID="Equation" ShapeID="_x0000_i1032" DrawAspect="Content" ObjectID="_1788526752" r:id="rId22"/>
        </w:object>
      </w:r>
      <w:r>
        <w:t xml:space="preserve"> wg wzoru [4], zaleca się ustalenie i usunięcie przyczyn powodujących zbyt duży rozrzut wytrzymałości.</w:t>
      </w:r>
    </w:p>
    <w:p w:rsidR="00B30D86" w:rsidRDefault="00B30D86" w:rsidP="00B30D86">
      <w:r>
        <w:t xml:space="preserve">W przypadku, gdy warunki a) lub b) nie są spełnione, kontrolowaną partię betonu należy zakwalifikować do odpowiednio niższej klasy. W uzasadnionych przypadkach przeprowadzić można dodatkowe badania wytrzymałości betonu na próbkach wyciętych z konstrukcji lub elementu albo badania nieniszczące wytrzymałości betonu wg </w:t>
      </w:r>
      <w:r>
        <w:rPr>
          <w:i/>
        </w:rPr>
        <w:t>PN-74/B-06261</w:t>
      </w:r>
      <w:r>
        <w:t xml:space="preserve"> lub </w:t>
      </w:r>
      <w:r>
        <w:rPr>
          <w:i/>
        </w:rPr>
        <w:t>PN-74/B-06262</w:t>
      </w:r>
      <w:r>
        <w:t>. Jeżeli wyniki tych badań dodatkowych będą pozytywne, to beton można uznać za odpowiadający wymaganej klasie.</w:t>
      </w:r>
    </w:p>
    <w:p w:rsidR="001C428A" w:rsidRPr="00752FB6" w:rsidRDefault="001C428A" w:rsidP="00A22459">
      <w:pPr>
        <w:pStyle w:val="Nagwek3"/>
      </w:pPr>
      <w:bookmarkStart w:id="76" w:name="_Toc8385378"/>
      <w:r w:rsidRPr="00752FB6">
        <w:t>Sprawdzenie wytrzymałości na ściskanie betonu</w:t>
      </w:r>
      <w:bookmarkEnd w:id="76"/>
    </w:p>
    <w:p w:rsidR="001C428A" w:rsidRPr="00752FB6" w:rsidRDefault="001C428A" w:rsidP="00A22459">
      <w:r w:rsidRPr="00752FB6">
        <w:t>Próbki do badania wytrzymałości na ściskanie betonu wykonuje się zgodnie z planem pobierania i badania próbek. Na stanowisku betonowania należy wykonywać próbki o liczności określonej w planie, lecz</w:t>
      </w:r>
      <w:r w:rsidR="00A22459">
        <w:t xml:space="preserve"> </w:t>
      </w:r>
      <w:r w:rsidRPr="00752FB6">
        <w:t>nie mniej niż 6 próbek (co najmniej parami z tej samej próbki mieszanki betonowej) z jednego elementu lub grupy elementów betonowanych tego samego dnia  oraz dodatkowo, w przypadku wątpliwości związanych z jakością i na polecenie Inżyniera.</w:t>
      </w:r>
    </w:p>
    <w:p w:rsidR="001C428A" w:rsidRPr="00752FB6" w:rsidRDefault="001C428A" w:rsidP="00A22459">
      <w:r w:rsidRPr="00752FB6">
        <w:t>Typ próbek do badania wytrzymałości na ściskanie określono w PN-EN 12390-1. Badanie betonu, z wyjątkiem przypadków specjalnych, powinno być przeprowadzone na próbkach z betonu w wieku 28 dni.</w:t>
      </w:r>
    </w:p>
    <w:p w:rsidR="001C428A" w:rsidRPr="00752FB6" w:rsidRDefault="001C428A" w:rsidP="00A22459">
      <w:r w:rsidRPr="00752FB6">
        <w:lastRenderedPageBreak/>
        <w:t xml:space="preserve">Badanie wytrzymałości na ściskanie przeprowadza się zgodnie z PN-EN 12390-3 na próbkach sześciennych o boku 150 mm lub o walcowych o wymiarach 150/300 mm. </w:t>
      </w:r>
    </w:p>
    <w:p w:rsidR="001C428A" w:rsidRPr="00752FB6" w:rsidRDefault="001C428A" w:rsidP="00A22459">
      <w:pPr>
        <w:rPr>
          <w:color w:val="000000"/>
        </w:rPr>
      </w:pPr>
      <w:r w:rsidRPr="00752FB6">
        <w:t>Sposób pobrania próbek mieszanki betonowej powinien być zgodny z PN-EN 12350-1. Próbki wykonuje się i pielęgnuje zgodnie z normą PN-EN 12390-2.</w:t>
      </w:r>
      <w:r w:rsidRPr="00752FB6">
        <w:rPr>
          <w:color w:val="000000"/>
        </w:rPr>
        <w:t xml:space="preserve"> Dopuszcza się oznaczenie wytrzymałości na ściskanie na próbkach sześciennych o boku 100 mm lub 200 mm, z zachowaniem następujących zależności:</w:t>
      </w:r>
    </w:p>
    <w:p w:rsidR="001C428A" w:rsidRPr="00752FB6" w:rsidRDefault="001C428A" w:rsidP="00091F92">
      <w:pPr>
        <w:numPr>
          <w:ilvl w:val="0"/>
          <w:numId w:val="52"/>
        </w:numPr>
        <w:spacing w:before="0" w:after="0" w:line="276" w:lineRule="auto"/>
        <w:ind w:left="567" w:hanging="283"/>
      </w:pPr>
      <w:r w:rsidRPr="00752FB6">
        <w:t>f</w:t>
      </w:r>
      <w:r w:rsidRPr="00752FB6">
        <w:rPr>
          <w:vertAlign w:val="subscript"/>
        </w:rPr>
        <w:t>c, cube(150 mm)</w:t>
      </w:r>
      <w:r w:rsidRPr="00752FB6">
        <w:t>=0,95 × f</w:t>
      </w:r>
      <w:r w:rsidRPr="00752FB6">
        <w:rPr>
          <w:vertAlign w:val="subscript"/>
        </w:rPr>
        <w:t>c, cube (100 mm)</w:t>
      </w:r>
      <w:r w:rsidRPr="00752FB6">
        <w:t>, dla próbek o boku 100mm,</w:t>
      </w:r>
    </w:p>
    <w:p w:rsidR="001C428A" w:rsidRPr="00752FB6" w:rsidRDefault="001C428A" w:rsidP="00091F92">
      <w:pPr>
        <w:numPr>
          <w:ilvl w:val="0"/>
          <w:numId w:val="52"/>
        </w:numPr>
        <w:spacing w:before="0" w:after="0" w:line="276" w:lineRule="auto"/>
        <w:ind w:left="567" w:hanging="283"/>
      </w:pPr>
      <w:r w:rsidRPr="00752FB6">
        <w:t>f</w:t>
      </w:r>
      <w:r w:rsidRPr="00752FB6">
        <w:rPr>
          <w:vertAlign w:val="subscript"/>
        </w:rPr>
        <w:t>c, cube(150 mm)</w:t>
      </w:r>
      <w:r w:rsidRPr="00752FB6">
        <w:t>=1,05 × f</w:t>
      </w:r>
      <w:r w:rsidRPr="00752FB6">
        <w:rPr>
          <w:vertAlign w:val="subscript"/>
        </w:rPr>
        <w:t xml:space="preserve">c, cube (200 mm), </w:t>
      </w:r>
      <w:r w:rsidRPr="00752FB6">
        <w:t>dla próbek o boku 200mm.</w:t>
      </w:r>
    </w:p>
    <w:p w:rsidR="001C428A" w:rsidRPr="00752FB6" w:rsidRDefault="001C428A" w:rsidP="00A22459">
      <w:r w:rsidRPr="00752FB6">
        <w:t xml:space="preserve">Wynik badania powinien stanowić średnią z wyników dwóch lub więcej próbek do badania wykonanych z jednej próbki mieszanki i badanych w tym samym wieku. Jeżeli wartości badania różnią się o więcej niż 15 % od średniej, wyniki te należy pominąć. </w:t>
      </w:r>
    </w:p>
    <w:p w:rsidR="001C428A" w:rsidRPr="00752FB6" w:rsidRDefault="001C428A" w:rsidP="00A22459">
      <w:r w:rsidRPr="00752FB6">
        <w:t>Wytrzymałość betonu na ściskanie należy oznaczyć w zależności od rodzaju zastosowanego cementu zgodnie z PN-B-06265 9.</w:t>
      </w:r>
    </w:p>
    <w:p w:rsidR="001C428A" w:rsidRPr="00752FB6" w:rsidRDefault="001C428A" w:rsidP="00A22459">
      <w:r w:rsidRPr="00752FB6">
        <w:t>W przypadku certyfikowanej kontroli produkcji uznaje się, że określona objętość betonu należy do danej klasy jeżeli spełnia kryteria identyczności podane w Tabeli, przy czym przez certyfikowaną kontrolę produkcji należy rozumieć posiadanie przez Producenta betonu Certyfikatu Zakładowej Kontroli Produkcji obejmującego wszystkie wymagania załącznika C normy PN-EN 206.</w:t>
      </w:r>
    </w:p>
    <w:p w:rsidR="001C428A" w:rsidRPr="00752FB6" w:rsidRDefault="001C428A" w:rsidP="001C428A">
      <w:pPr>
        <w:rPr>
          <w:szCs w:val="24"/>
        </w:rPr>
      </w:pPr>
      <w:r w:rsidRPr="00A22459">
        <w:rPr>
          <w:b/>
          <w:szCs w:val="24"/>
        </w:rPr>
        <w:t xml:space="preserve">Tabela. </w:t>
      </w:r>
      <w:r w:rsidRPr="00752FB6">
        <w:rPr>
          <w:szCs w:val="24"/>
        </w:rPr>
        <w:t>Kryteria identyczności dotyczące wytrzymałości na ściskanie w przypadku betonu wytwarzanego w warunkach certyfikowanej kontroli produkcji</w:t>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3261"/>
        <w:gridCol w:w="2976"/>
        <w:gridCol w:w="2868"/>
      </w:tblGrid>
      <w:tr w:rsidR="001C428A" w:rsidRPr="00752FB6" w:rsidTr="001C428A">
        <w:trPr>
          <w:trHeight w:val="283"/>
        </w:trPr>
        <w:tc>
          <w:tcPr>
            <w:tcW w:w="3261" w:type="dxa"/>
            <w:vMerge w:val="restart"/>
            <w:vAlign w:val="center"/>
          </w:tcPr>
          <w:p w:rsidR="001C428A" w:rsidRPr="00752FB6" w:rsidRDefault="001C428A" w:rsidP="00A22459">
            <w:pPr>
              <w:spacing w:line="240" w:lineRule="auto"/>
              <w:rPr>
                <w:sz w:val="18"/>
                <w:szCs w:val="18"/>
              </w:rPr>
            </w:pPr>
            <w:r w:rsidRPr="00752FB6">
              <w:rPr>
                <w:sz w:val="18"/>
                <w:szCs w:val="18"/>
              </w:rPr>
              <w:t>Liczba „n” wyników badań wytrzymałości na ściskanie na próbkach z określonej objętości</w:t>
            </w:r>
          </w:p>
        </w:tc>
        <w:tc>
          <w:tcPr>
            <w:tcW w:w="2976" w:type="dxa"/>
            <w:vAlign w:val="center"/>
          </w:tcPr>
          <w:p w:rsidR="001C428A" w:rsidRPr="00752FB6" w:rsidRDefault="001C428A" w:rsidP="00A22459">
            <w:pPr>
              <w:spacing w:line="240" w:lineRule="auto"/>
              <w:jc w:val="center"/>
              <w:rPr>
                <w:sz w:val="18"/>
                <w:szCs w:val="18"/>
              </w:rPr>
            </w:pPr>
            <w:r w:rsidRPr="00752FB6">
              <w:rPr>
                <w:sz w:val="18"/>
                <w:szCs w:val="18"/>
              </w:rPr>
              <w:t>Kryterium 1</w:t>
            </w:r>
          </w:p>
        </w:tc>
        <w:tc>
          <w:tcPr>
            <w:tcW w:w="2868" w:type="dxa"/>
            <w:vAlign w:val="center"/>
          </w:tcPr>
          <w:p w:rsidR="001C428A" w:rsidRPr="00752FB6" w:rsidRDefault="001C428A" w:rsidP="00A22459">
            <w:pPr>
              <w:spacing w:line="240" w:lineRule="auto"/>
              <w:jc w:val="center"/>
              <w:rPr>
                <w:sz w:val="18"/>
                <w:szCs w:val="18"/>
              </w:rPr>
            </w:pPr>
            <w:r w:rsidRPr="00752FB6">
              <w:rPr>
                <w:sz w:val="18"/>
                <w:szCs w:val="18"/>
              </w:rPr>
              <w:t>Kryterium 2</w:t>
            </w:r>
          </w:p>
        </w:tc>
      </w:tr>
      <w:tr w:rsidR="001C428A" w:rsidRPr="00752FB6" w:rsidTr="001C428A">
        <w:trPr>
          <w:trHeight w:val="283"/>
        </w:trPr>
        <w:tc>
          <w:tcPr>
            <w:tcW w:w="3261" w:type="dxa"/>
            <w:vMerge/>
            <w:vAlign w:val="center"/>
          </w:tcPr>
          <w:p w:rsidR="001C428A" w:rsidRPr="00752FB6" w:rsidRDefault="001C428A" w:rsidP="00A22459">
            <w:pPr>
              <w:spacing w:line="240" w:lineRule="auto"/>
              <w:jc w:val="center"/>
              <w:rPr>
                <w:sz w:val="18"/>
                <w:szCs w:val="18"/>
              </w:rPr>
            </w:pPr>
          </w:p>
        </w:tc>
        <w:tc>
          <w:tcPr>
            <w:tcW w:w="2976" w:type="dxa"/>
            <w:vAlign w:val="center"/>
          </w:tcPr>
          <w:p w:rsidR="001C428A" w:rsidRPr="00752FB6" w:rsidRDefault="001C428A" w:rsidP="00A22459">
            <w:pPr>
              <w:spacing w:line="240" w:lineRule="auto"/>
              <w:jc w:val="center"/>
              <w:rPr>
                <w:sz w:val="18"/>
                <w:szCs w:val="18"/>
              </w:rPr>
            </w:pPr>
            <w:r w:rsidRPr="00752FB6">
              <w:rPr>
                <w:sz w:val="18"/>
                <w:szCs w:val="18"/>
              </w:rPr>
              <w:t>średnia z „n” wyników</w:t>
            </w:r>
          </w:p>
          <w:p w:rsidR="001C428A" w:rsidRPr="00752FB6" w:rsidRDefault="001C428A" w:rsidP="00A22459">
            <w:pPr>
              <w:spacing w:line="240" w:lineRule="auto"/>
              <w:jc w:val="center"/>
              <w:rPr>
                <w:sz w:val="18"/>
                <w:szCs w:val="18"/>
                <w:vertAlign w:val="superscript"/>
              </w:rPr>
            </w:pPr>
            <w:r w:rsidRPr="00752FB6">
              <w:rPr>
                <w:sz w:val="18"/>
                <w:szCs w:val="18"/>
              </w:rPr>
              <w:t>(f</w:t>
            </w:r>
            <w:r w:rsidRPr="00752FB6">
              <w:rPr>
                <w:sz w:val="18"/>
                <w:szCs w:val="18"/>
                <w:vertAlign w:val="subscript"/>
              </w:rPr>
              <w:t>cm</w:t>
            </w:r>
            <w:r w:rsidRPr="00752FB6">
              <w:rPr>
                <w:sz w:val="18"/>
                <w:szCs w:val="18"/>
              </w:rPr>
              <w:t>)  N/mm</w:t>
            </w:r>
            <w:r w:rsidRPr="00752FB6">
              <w:rPr>
                <w:sz w:val="18"/>
                <w:szCs w:val="18"/>
                <w:vertAlign w:val="superscript"/>
              </w:rPr>
              <w:t>2</w:t>
            </w:r>
          </w:p>
        </w:tc>
        <w:tc>
          <w:tcPr>
            <w:tcW w:w="2868" w:type="dxa"/>
            <w:vAlign w:val="center"/>
          </w:tcPr>
          <w:p w:rsidR="001C428A" w:rsidRPr="00752FB6" w:rsidRDefault="001C428A" w:rsidP="00A22459">
            <w:pPr>
              <w:spacing w:line="240" w:lineRule="auto"/>
              <w:jc w:val="center"/>
              <w:rPr>
                <w:sz w:val="18"/>
                <w:szCs w:val="18"/>
              </w:rPr>
            </w:pPr>
            <w:r w:rsidRPr="00752FB6">
              <w:rPr>
                <w:sz w:val="18"/>
                <w:szCs w:val="18"/>
              </w:rPr>
              <w:t>dowolny pojedynczy wynik</w:t>
            </w:r>
          </w:p>
          <w:p w:rsidR="001C428A" w:rsidRPr="00752FB6" w:rsidRDefault="001C428A" w:rsidP="00A22459">
            <w:pPr>
              <w:spacing w:line="240" w:lineRule="auto"/>
              <w:jc w:val="center"/>
              <w:rPr>
                <w:sz w:val="18"/>
                <w:szCs w:val="18"/>
              </w:rPr>
            </w:pPr>
            <w:r w:rsidRPr="00752FB6">
              <w:rPr>
                <w:sz w:val="18"/>
                <w:szCs w:val="18"/>
              </w:rPr>
              <w:t>(f</w:t>
            </w:r>
            <w:r w:rsidRPr="00752FB6">
              <w:rPr>
                <w:sz w:val="18"/>
                <w:szCs w:val="18"/>
                <w:vertAlign w:val="subscript"/>
              </w:rPr>
              <w:t>ci</w:t>
            </w:r>
            <w:r w:rsidRPr="00752FB6">
              <w:rPr>
                <w:sz w:val="18"/>
                <w:szCs w:val="18"/>
              </w:rPr>
              <w:t>) N/mm</w:t>
            </w:r>
            <w:r w:rsidRPr="00752FB6">
              <w:rPr>
                <w:sz w:val="18"/>
                <w:szCs w:val="18"/>
                <w:vertAlign w:val="superscript"/>
              </w:rPr>
              <w:t>2</w:t>
            </w:r>
          </w:p>
        </w:tc>
      </w:tr>
      <w:tr w:rsidR="001C428A" w:rsidRPr="00752FB6" w:rsidTr="001C428A">
        <w:trPr>
          <w:trHeight w:val="283"/>
        </w:trPr>
        <w:tc>
          <w:tcPr>
            <w:tcW w:w="3261" w:type="dxa"/>
            <w:vAlign w:val="center"/>
          </w:tcPr>
          <w:p w:rsidR="001C428A" w:rsidRPr="00752FB6" w:rsidRDefault="001C428A" w:rsidP="00A22459">
            <w:pPr>
              <w:spacing w:line="240" w:lineRule="auto"/>
              <w:jc w:val="center"/>
              <w:rPr>
                <w:sz w:val="18"/>
                <w:szCs w:val="18"/>
              </w:rPr>
            </w:pPr>
            <w:r w:rsidRPr="00752FB6">
              <w:rPr>
                <w:sz w:val="18"/>
                <w:szCs w:val="18"/>
              </w:rPr>
              <w:t>1</w:t>
            </w:r>
          </w:p>
        </w:tc>
        <w:tc>
          <w:tcPr>
            <w:tcW w:w="2976" w:type="dxa"/>
            <w:vAlign w:val="center"/>
          </w:tcPr>
          <w:p w:rsidR="001C428A" w:rsidRPr="00752FB6" w:rsidRDefault="001C428A" w:rsidP="00A22459">
            <w:pPr>
              <w:spacing w:line="240" w:lineRule="auto"/>
              <w:jc w:val="center"/>
              <w:rPr>
                <w:sz w:val="18"/>
                <w:szCs w:val="18"/>
              </w:rPr>
            </w:pPr>
            <w:r w:rsidRPr="00752FB6">
              <w:rPr>
                <w:sz w:val="18"/>
                <w:szCs w:val="18"/>
              </w:rPr>
              <w:t>Nie stosuje się</w:t>
            </w:r>
          </w:p>
        </w:tc>
        <w:tc>
          <w:tcPr>
            <w:tcW w:w="2868" w:type="dxa"/>
            <w:vAlign w:val="center"/>
          </w:tcPr>
          <w:p w:rsidR="001C428A" w:rsidRPr="00752FB6" w:rsidRDefault="001C428A" w:rsidP="00A22459">
            <w:pPr>
              <w:spacing w:line="240" w:lineRule="auto"/>
              <w:jc w:val="center"/>
              <w:rPr>
                <w:sz w:val="18"/>
                <w:szCs w:val="18"/>
              </w:rPr>
            </w:pPr>
            <w:r w:rsidRPr="00752FB6">
              <w:rPr>
                <w:sz w:val="18"/>
                <w:szCs w:val="18"/>
              </w:rPr>
              <w:t>≥ f</w:t>
            </w:r>
            <w:r w:rsidRPr="00752FB6">
              <w:rPr>
                <w:sz w:val="18"/>
                <w:szCs w:val="18"/>
                <w:vertAlign w:val="subscript"/>
              </w:rPr>
              <w:t>ck</w:t>
            </w:r>
            <w:r w:rsidRPr="00752FB6">
              <w:rPr>
                <w:sz w:val="18"/>
                <w:szCs w:val="18"/>
              </w:rPr>
              <w:t xml:space="preserve"> - 4</w:t>
            </w:r>
          </w:p>
        </w:tc>
      </w:tr>
      <w:tr w:rsidR="001C428A" w:rsidRPr="00752FB6" w:rsidTr="001C428A">
        <w:trPr>
          <w:trHeight w:val="283"/>
        </w:trPr>
        <w:tc>
          <w:tcPr>
            <w:tcW w:w="3261" w:type="dxa"/>
            <w:vAlign w:val="center"/>
          </w:tcPr>
          <w:p w:rsidR="001C428A" w:rsidRPr="00752FB6" w:rsidRDefault="001C428A" w:rsidP="00A22459">
            <w:pPr>
              <w:spacing w:line="240" w:lineRule="auto"/>
              <w:jc w:val="center"/>
              <w:rPr>
                <w:sz w:val="18"/>
                <w:szCs w:val="18"/>
              </w:rPr>
            </w:pPr>
            <w:r w:rsidRPr="00752FB6">
              <w:rPr>
                <w:sz w:val="18"/>
                <w:szCs w:val="18"/>
              </w:rPr>
              <w:t>2-4</w:t>
            </w:r>
          </w:p>
        </w:tc>
        <w:tc>
          <w:tcPr>
            <w:tcW w:w="2976" w:type="dxa"/>
            <w:vAlign w:val="center"/>
          </w:tcPr>
          <w:p w:rsidR="001C428A" w:rsidRPr="00752FB6" w:rsidRDefault="001C428A" w:rsidP="00A22459">
            <w:pPr>
              <w:spacing w:line="240" w:lineRule="auto"/>
              <w:jc w:val="center"/>
              <w:rPr>
                <w:sz w:val="18"/>
                <w:szCs w:val="18"/>
              </w:rPr>
            </w:pPr>
            <w:r w:rsidRPr="00752FB6">
              <w:rPr>
                <w:sz w:val="18"/>
                <w:szCs w:val="18"/>
              </w:rPr>
              <w:t>≥ f</w:t>
            </w:r>
            <w:r w:rsidRPr="00752FB6">
              <w:rPr>
                <w:sz w:val="18"/>
                <w:szCs w:val="18"/>
                <w:vertAlign w:val="subscript"/>
              </w:rPr>
              <w:t>ck</w:t>
            </w:r>
            <w:r w:rsidRPr="00752FB6">
              <w:rPr>
                <w:sz w:val="18"/>
                <w:szCs w:val="18"/>
              </w:rPr>
              <w:t xml:space="preserve"> +1</w:t>
            </w:r>
          </w:p>
        </w:tc>
        <w:tc>
          <w:tcPr>
            <w:tcW w:w="2868" w:type="dxa"/>
            <w:vAlign w:val="center"/>
          </w:tcPr>
          <w:p w:rsidR="001C428A" w:rsidRPr="00752FB6" w:rsidRDefault="001C428A" w:rsidP="00A22459">
            <w:pPr>
              <w:spacing w:line="240" w:lineRule="auto"/>
              <w:jc w:val="center"/>
              <w:rPr>
                <w:sz w:val="18"/>
                <w:szCs w:val="18"/>
              </w:rPr>
            </w:pPr>
            <w:r w:rsidRPr="00752FB6">
              <w:rPr>
                <w:sz w:val="18"/>
                <w:szCs w:val="18"/>
              </w:rPr>
              <w:t>≥ f</w:t>
            </w:r>
            <w:r w:rsidRPr="00752FB6">
              <w:rPr>
                <w:sz w:val="18"/>
                <w:szCs w:val="18"/>
                <w:vertAlign w:val="subscript"/>
              </w:rPr>
              <w:t>ck</w:t>
            </w:r>
            <w:r w:rsidRPr="00752FB6">
              <w:rPr>
                <w:sz w:val="18"/>
                <w:szCs w:val="18"/>
              </w:rPr>
              <w:t xml:space="preserve"> - 4</w:t>
            </w:r>
          </w:p>
        </w:tc>
      </w:tr>
      <w:tr w:rsidR="001C428A" w:rsidRPr="00752FB6" w:rsidTr="001C428A">
        <w:trPr>
          <w:trHeight w:val="283"/>
        </w:trPr>
        <w:tc>
          <w:tcPr>
            <w:tcW w:w="3261" w:type="dxa"/>
            <w:vAlign w:val="center"/>
          </w:tcPr>
          <w:p w:rsidR="001C428A" w:rsidRPr="00752FB6" w:rsidRDefault="001C428A" w:rsidP="00A22459">
            <w:pPr>
              <w:spacing w:line="240" w:lineRule="auto"/>
              <w:jc w:val="center"/>
              <w:rPr>
                <w:sz w:val="18"/>
                <w:szCs w:val="18"/>
              </w:rPr>
            </w:pPr>
            <w:r w:rsidRPr="00752FB6">
              <w:rPr>
                <w:sz w:val="18"/>
                <w:szCs w:val="18"/>
              </w:rPr>
              <w:t>5-6</w:t>
            </w:r>
          </w:p>
        </w:tc>
        <w:tc>
          <w:tcPr>
            <w:tcW w:w="2976" w:type="dxa"/>
            <w:vAlign w:val="center"/>
          </w:tcPr>
          <w:p w:rsidR="001C428A" w:rsidRPr="00752FB6" w:rsidRDefault="001C428A" w:rsidP="00A22459">
            <w:pPr>
              <w:spacing w:line="240" w:lineRule="auto"/>
              <w:jc w:val="center"/>
              <w:rPr>
                <w:sz w:val="18"/>
                <w:szCs w:val="18"/>
              </w:rPr>
            </w:pPr>
            <w:r w:rsidRPr="00752FB6">
              <w:rPr>
                <w:sz w:val="18"/>
                <w:szCs w:val="18"/>
              </w:rPr>
              <w:t>≥ f</w:t>
            </w:r>
            <w:r w:rsidRPr="00752FB6">
              <w:rPr>
                <w:sz w:val="18"/>
                <w:szCs w:val="18"/>
                <w:vertAlign w:val="subscript"/>
              </w:rPr>
              <w:t>ck</w:t>
            </w:r>
            <w:r w:rsidRPr="00752FB6">
              <w:rPr>
                <w:sz w:val="18"/>
                <w:szCs w:val="18"/>
              </w:rPr>
              <w:t xml:space="preserve"> +2</w:t>
            </w:r>
          </w:p>
        </w:tc>
        <w:tc>
          <w:tcPr>
            <w:tcW w:w="2868" w:type="dxa"/>
            <w:vAlign w:val="center"/>
          </w:tcPr>
          <w:p w:rsidR="001C428A" w:rsidRPr="00752FB6" w:rsidRDefault="001C428A" w:rsidP="00A22459">
            <w:pPr>
              <w:spacing w:line="240" w:lineRule="auto"/>
              <w:jc w:val="center"/>
              <w:rPr>
                <w:sz w:val="18"/>
                <w:szCs w:val="18"/>
              </w:rPr>
            </w:pPr>
            <w:r w:rsidRPr="00752FB6">
              <w:rPr>
                <w:sz w:val="18"/>
                <w:szCs w:val="18"/>
              </w:rPr>
              <w:t>≥ f</w:t>
            </w:r>
            <w:r w:rsidRPr="00752FB6">
              <w:rPr>
                <w:sz w:val="18"/>
                <w:szCs w:val="18"/>
                <w:vertAlign w:val="subscript"/>
              </w:rPr>
              <w:t>ck</w:t>
            </w:r>
            <w:r w:rsidRPr="00752FB6">
              <w:rPr>
                <w:sz w:val="18"/>
                <w:szCs w:val="18"/>
              </w:rPr>
              <w:t xml:space="preserve"> - 4</w:t>
            </w:r>
          </w:p>
        </w:tc>
      </w:tr>
      <w:tr w:rsidR="001C428A" w:rsidRPr="00752FB6" w:rsidTr="001C428A">
        <w:trPr>
          <w:trHeight w:val="283"/>
        </w:trPr>
        <w:tc>
          <w:tcPr>
            <w:tcW w:w="9105" w:type="dxa"/>
            <w:gridSpan w:val="3"/>
            <w:vAlign w:val="center"/>
          </w:tcPr>
          <w:p w:rsidR="001C428A" w:rsidRPr="00752FB6" w:rsidRDefault="001C428A" w:rsidP="00A22459">
            <w:pPr>
              <w:spacing w:line="240" w:lineRule="auto"/>
              <w:rPr>
                <w:i/>
                <w:sz w:val="16"/>
              </w:rPr>
            </w:pPr>
            <w:r w:rsidRPr="00752FB6">
              <w:rPr>
                <w:i/>
                <w:sz w:val="16"/>
              </w:rPr>
              <w:t>f</w:t>
            </w:r>
            <w:r w:rsidRPr="00752FB6">
              <w:rPr>
                <w:i/>
                <w:sz w:val="16"/>
                <w:vertAlign w:val="subscript"/>
              </w:rPr>
              <w:t>cm</w:t>
            </w:r>
            <w:r w:rsidRPr="00752FB6">
              <w:rPr>
                <w:i/>
                <w:sz w:val="16"/>
              </w:rPr>
              <w:t xml:space="preserve"> - średnia z n wyników badania wytrzymałości serii n próbek</w:t>
            </w:r>
          </w:p>
          <w:p w:rsidR="001C428A" w:rsidRPr="00752FB6" w:rsidRDefault="001C428A" w:rsidP="00A22459">
            <w:pPr>
              <w:spacing w:line="240" w:lineRule="auto"/>
              <w:rPr>
                <w:i/>
                <w:sz w:val="16"/>
              </w:rPr>
            </w:pPr>
            <w:r w:rsidRPr="00752FB6">
              <w:rPr>
                <w:i/>
                <w:sz w:val="16"/>
              </w:rPr>
              <w:t>f</w:t>
            </w:r>
            <w:r w:rsidRPr="00752FB6">
              <w:rPr>
                <w:i/>
                <w:sz w:val="16"/>
                <w:vertAlign w:val="subscript"/>
              </w:rPr>
              <w:t>ck</w:t>
            </w:r>
            <w:r w:rsidRPr="00752FB6">
              <w:rPr>
                <w:i/>
                <w:sz w:val="16"/>
              </w:rPr>
              <w:t xml:space="preserve"> - wytrzymałość charakterystyczna na ściskanie</w:t>
            </w:r>
          </w:p>
          <w:p w:rsidR="001C428A" w:rsidRPr="00752FB6" w:rsidRDefault="001C428A" w:rsidP="00A22459">
            <w:pPr>
              <w:spacing w:line="240" w:lineRule="auto"/>
              <w:rPr>
                <w:szCs w:val="24"/>
              </w:rPr>
            </w:pPr>
            <w:r w:rsidRPr="00752FB6">
              <w:rPr>
                <w:i/>
                <w:sz w:val="16"/>
              </w:rPr>
              <w:t>f</w:t>
            </w:r>
            <w:r w:rsidRPr="00752FB6">
              <w:rPr>
                <w:i/>
                <w:sz w:val="16"/>
                <w:vertAlign w:val="subscript"/>
              </w:rPr>
              <w:t>ci</w:t>
            </w:r>
            <w:r w:rsidRPr="00752FB6">
              <w:rPr>
                <w:i/>
                <w:sz w:val="16"/>
              </w:rPr>
              <w:t xml:space="preserve"> - pojedynczy wynik badania wytrzymałości z serii n próbek</w:t>
            </w:r>
          </w:p>
        </w:tc>
      </w:tr>
    </w:tbl>
    <w:p w:rsidR="001C428A" w:rsidRDefault="001C428A" w:rsidP="001C428A">
      <w:r w:rsidRPr="00752FB6">
        <w:t>W przypadku betonu wytwarzanego w warunkach niecertyfikowanej kontroli produkcji badanie identyczności pod względem wytrzymałości na ściskanie należy przeprowadzić sprawdzając kryteria zgodności podane w tabeli poniżej:</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70"/>
        <w:gridCol w:w="3070"/>
        <w:gridCol w:w="3071"/>
      </w:tblGrid>
      <w:tr w:rsidR="001C428A" w:rsidRPr="00752FB6" w:rsidTr="001C428A">
        <w:tc>
          <w:tcPr>
            <w:tcW w:w="3070" w:type="dxa"/>
            <w:vMerge w:val="restart"/>
            <w:vAlign w:val="center"/>
          </w:tcPr>
          <w:p w:rsidR="001C428A" w:rsidRPr="00752FB6" w:rsidRDefault="001C428A" w:rsidP="00A22459">
            <w:pPr>
              <w:spacing w:line="240" w:lineRule="auto"/>
              <w:jc w:val="center"/>
            </w:pPr>
            <w:r w:rsidRPr="001C428A">
              <w:rPr>
                <w:sz w:val="18"/>
                <w:szCs w:val="18"/>
              </w:rPr>
              <w:t>Liczba „n” wyników badań wytrzymałości na ściskanie na próbkach z określonej objętości</w:t>
            </w:r>
          </w:p>
        </w:tc>
        <w:tc>
          <w:tcPr>
            <w:tcW w:w="3070" w:type="dxa"/>
            <w:vAlign w:val="center"/>
          </w:tcPr>
          <w:p w:rsidR="001C428A" w:rsidRPr="00752FB6" w:rsidRDefault="001C428A" w:rsidP="00A22459">
            <w:pPr>
              <w:spacing w:line="240" w:lineRule="auto"/>
              <w:jc w:val="center"/>
            </w:pPr>
            <w:r w:rsidRPr="001C428A">
              <w:rPr>
                <w:sz w:val="18"/>
                <w:szCs w:val="18"/>
              </w:rPr>
              <w:t>Kryterium 1</w:t>
            </w:r>
          </w:p>
        </w:tc>
        <w:tc>
          <w:tcPr>
            <w:tcW w:w="3071" w:type="dxa"/>
            <w:vAlign w:val="center"/>
          </w:tcPr>
          <w:p w:rsidR="001C428A" w:rsidRPr="00752FB6" w:rsidRDefault="001C428A" w:rsidP="00A22459">
            <w:pPr>
              <w:spacing w:line="240" w:lineRule="auto"/>
              <w:jc w:val="center"/>
            </w:pPr>
            <w:r w:rsidRPr="001C428A">
              <w:rPr>
                <w:sz w:val="18"/>
                <w:szCs w:val="18"/>
              </w:rPr>
              <w:t>Kryterium 2</w:t>
            </w:r>
          </w:p>
        </w:tc>
      </w:tr>
      <w:tr w:rsidR="001C428A" w:rsidRPr="00752FB6" w:rsidTr="001C428A">
        <w:tc>
          <w:tcPr>
            <w:tcW w:w="3070" w:type="dxa"/>
            <w:vMerge/>
            <w:vAlign w:val="center"/>
          </w:tcPr>
          <w:p w:rsidR="001C428A" w:rsidRPr="001C428A" w:rsidRDefault="001C428A" w:rsidP="00A22459">
            <w:pPr>
              <w:spacing w:line="240" w:lineRule="auto"/>
              <w:jc w:val="center"/>
              <w:rPr>
                <w:sz w:val="18"/>
                <w:szCs w:val="18"/>
              </w:rPr>
            </w:pPr>
          </w:p>
        </w:tc>
        <w:tc>
          <w:tcPr>
            <w:tcW w:w="3070" w:type="dxa"/>
            <w:vAlign w:val="center"/>
          </w:tcPr>
          <w:p w:rsidR="001C428A" w:rsidRPr="001C428A" w:rsidRDefault="001C428A" w:rsidP="00A22459">
            <w:pPr>
              <w:spacing w:line="240" w:lineRule="auto"/>
              <w:jc w:val="center"/>
              <w:rPr>
                <w:sz w:val="18"/>
                <w:szCs w:val="18"/>
              </w:rPr>
            </w:pPr>
            <w:r w:rsidRPr="001C428A">
              <w:rPr>
                <w:sz w:val="18"/>
                <w:szCs w:val="18"/>
              </w:rPr>
              <w:t>średnia z „n” wyników</w:t>
            </w:r>
          </w:p>
          <w:p w:rsidR="001C428A" w:rsidRPr="001C428A" w:rsidRDefault="001C428A" w:rsidP="00A22459">
            <w:pPr>
              <w:spacing w:line="240" w:lineRule="auto"/>
              <w:jc w:val="center"/>
              <w:rPr>
                <w:sz w:val="18"/>
                <w:szCs w:val="18"/>
                <w:vertAlign w:val="superscript"/>
              </w:rPr>
            </w:pPr>
            <w:r w:rsidRPr="001C428A">
              <w:rPr>
                <w:sz w:val="18"/>
                <w:szCs w:val="18"/>
              </w:rPr>
              <w:t>(f</w:t>
            </w:r>
            <w:r w:rsidRPr="001C428A">
              <w:rPr>
                <w:sz w:val="18"/>
                <w:szCs w:val="18"/>
                <w:vertAlign w:val="subscript"/>
              </w:rPr>
              <w:t>cm</w:t>
            </w:r>
            <w:r w:rsidRPr="001C428A">
              <w:rPr>
                <w:sz w:val="18"/>
                <w:szCs w:val="18"/>
              </w:rPr>
              <w:t>)  N/mm</w:t>
            </w:r>
            <w:r w:rsidRPr="001C428A">
              <w:rPr>
                <w:sz w:val="18"/>
                <w:szCs w:val="18"/>
                <w:vertAlign w:val="superscript"/>
              </w:rPr>
              <w:t>2</w:t>
            </w:r>
          </w:p>
        </w:tc>
        <w:tc>
          <w:tcPr>
            <w:tcW w:w="3071" w:type="dxa"/>
            <w:vAlign w:val="center"/>
          </w:tcPr>
          <w:p w:rsidR="001C428A" w:rsidRPr="001C428A" w:rsidRDefault="001C428A" w:rsidP="00A22459">
            <w:pPr>
              <w:spacing w:line="240" w:lineRule="auto"/>
              <w:jc w:val="center"/>
              <w:rPr>
                <w:sz w:val="18"/>
                <w:szCs w:val="18"/>
              </w:rPr>
            </w:pPr>
            <w:r w:rsidRPr="001C428A">
              <w:rPr>
                <w:sz w:val="18"/>
                <w:szCs w:val="18"/>
              </w:rPr>
              <w:t>dowolny pojedynczy wynik</w:t>
            </w:r>
          </w:p>
          <w:p w:rsidR="001C428A" w:rsidRPr="001C428A" w:rsidRDefault="001C428A" w:rsidP="00A22459">
            <w:pPr>
              <w:spacing w:line="240" w:lineRule="auto"/>
              <w:jc w:val="center"/>
              <w:rPr>
                <w:sz w:val="18"/>
                <w:szCs w:val="18"/>
              </w:rPr>
            </w:pPr>
            <w:r w:rsidRPr="001C428A">
              <w:rPr>
                <w:sz w:val="18"/>
                <w:szCs w:val="18"/>
              </w:rPr>
              <w:t>(f</w:t>
            </w:r>
            <w:r w:rsidRPr="001C428A">
              <w:rPr>
                <w:sz w:val="18"/>
                <w:szCs w:val="18"/>
                <w:vertAlign w:val="subscript"/>
              </w:rPr>
              <w:t>ci</w:t>
            </w:r>
            <w:r w:rsidRPr="001C428A">
              <w:rPr>
                <w:sz w:val="18"/>
                <w:szCs w:val="18"/>
              </w:rPr>
              <w:t>) N/mm</w:t>
            </w:r>
            <w:r w:rsidRPr="001C428A">
              <w:rPr>
                <w:sz w:val="18"/>
                <w:szCs w:val="18"/>
                <w:vertAlign w:val="superscript"/>
              </w:rPr>
              <w:t>2</w:t>
            </w:r>
          </w:p>
        </w:tc>
      </w:tr>
      <w:tr w:rsidR="001C428A" w:rsidRPr="00752FB6" w:rsidTr="001C428A">
        <w:tc>
          <w:tcPr>
            <w:tcW w:w="3070" w:type="dxa"/>
            <w:vAlign w:val="center"/>
          </w:tcPr>
          <w:p w:rsidR="001C428A" w:rsidRPr="00752FB6" w:rsidRDefault="001C428A" w:rsidP="00A22459">
            <w:pPr>
              <w:spacing w:line="240" w:lineRule="auto"/>
              <w:jc w:val="center"/>
            </w:pPr>
            <w:r w:rsidRPr="00752FB6">
              <w:t>3</w:t>
            </w:r>
          </w:p>
        </w:tc>
        <w:tc>
          <w:tcPr>
            <w:tcW w:w="3070" w:type="dxa"/>
            <w:vAlign w:val="center"/>
          </w:tcPr>
          <w:p w:rsidR="001C428A" w:rsidRPr="00752FB6" w:rsidRDefault="001C428A" w:rsidP="00A22459">
            <w:pPr>
              <w:spacing w:line="240" w:lineRule="auto"/>
              <w:jc w:val="center"/>
            </w:pPr>
            <w:r w:rsidRPr="001C428A">
              <w:rPr>
                <w:sz w:val="18"/>
                <w:szCs w:val="18"/>
              </w:rPr>
              <w:t>≥ f</w:t>
            </w:r>
            <w:r w:rsidRPr="001C428A">
              <w:rPr>
                <w:sz w:val="18"/>
                <w:szCs w:val="18"/>
                <w:vertAlign w:val="subscript"/>
              </w:rPr>
              <w:t>ck</w:t>
            </w:r>
            <w:r w:rsidRPr="001C428A">
              <w:rPr>
                <w:sz w:val="18"/>
                <w:szCs w:val="18"/>
              </w:rPr>
              <w:t xml:space="preserve"> + 4</w:t>
            </w:r>
          </w:p>
        </w:tc>
        <w:tc>
          <w:tcPr>
            <w:tcW w:w="3071" w:type="dxa"/>
            <w:vAlign w:val="center"/>
          </w:tcPr>
          <w:p w:rsidR="001C428A" w:rsidRPr="00752FB6" w:rsidRDefault="001C428A" w:rsidP="00A22459">
            <w:pPr>
              <w:spacing w:line="240" w:lineRule="auto"/>
              <w:jc w:val="center"/>
            </w:pPr>
            <w:r w:rsidRPr="001C428A">
              <w:rPr>
                <w:sz w:val="18"/>
                <w:szCs w:val="18"/>
              </w:rPr>
              <w:t>≥ f</w:t>
            </w:r>
            <w:r w:rsidRPr="001C428A">
              <w:rPr>
                <w:sz w:val="18"/>
                <w:szCs w:val="18"/>
                <w:vertAlign w:val="subscript"/>
              </w:rPr>
              <w:t>ck</w:t>
            </w:r>
            <w:r w:rsidRPr="001C428A">
              <w:rPr>
                <w:sz w:val="18"/>
                <w:szCs w:val="18"/>
              </w:rPr>
              <w:t xml:space="preserve"> - 4</w:t>
            </w:r>
          </w:p>
        </w:tc>
      </w:tr>
    </w:tbl>
    <w:p w:rsidR="001C428A" w:rsidRPr="00752FB6" w:rsidRDefault="001C428A" w:rsidP="00A22459">
      <w:pPr>
        <w:pStyle w:val="Nagwek3"/>
      </w:pPr>
      <w:bookmarkStart w:id="77" w:name="_Toc8385379"/>
      <w:r w:rsidRPr="00752FB6">
        <w:t>Sprawdzenie odporności betonu na działanie mrozu</w:t>
      </w:r>
      <w:bookmarkEnd w:id="77"/>
    </w:p>
    <w:p w:rsidR="001C428A" w:rsidRPr="00752FB6" w:rsidRDefault="001C428A" w:rsidP="001C428A">
      <w:pPr>
        <w:pStyle w:val="Akapitzlist"/>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0"/>
        <w:rPr>
          <w:rFonts w:ascii="Times New Roman" w:hAnsi="Times New Roman" w:cs="Times New Roman"/>
          <w:szCs w:val="24"/>
        </w:rPr>
      </w:pPr>
      <w:r w:rsidRPr="00752FB6">
        <w:rPr>
          <w:rFonts w:ascii="Times New Roman" w:hAnsi="Times New Roman" w:cs="Times New Roman"/>
          <w:szCs w:val="24"/>
        </w:rPr>
        <w:t>Sprawdzenie odporności betonu na działanie mrozu przeprowadza się na próbkach wykonanych na stanowisku betonowania zgodnie z planem pobierania i badania próbek</w:t>
      </w:r>
      <w:r w:rsidRPr="007F4687">
        <w:t>,</w:t>
      </w:r>
      <w:r w:rsidRPr="00752FB6">
        <w:rPr>
          <w:rFonts w:ascii="Times New Roman" w:hAnsi="Times New Roman" w:cs="Times New Roman"/>
          <w:szCs w:val="24"/>
        </w:rPr>
        <w:t xml:space="preserve"> co najmniej raz  z jednego elementu lub grupy elementów </w:t>
      </w:r>
      <w:r w:rsidR="00721221">
        <w:rPr>
          <w:rFonts w:ascii="Times New Roman" w:hAnsi="Times New Roman" w:cs="Times New Roman"/>
          <w:szCs w:val="24"/>
        </w:rPr>
        <w:br/>
      </w:r>
      <w:r w:rsidRPr="00752FB6">
        <w:rPr>
          <w:rFonts w:ascii="Times New Roman" w:hAnsi="Times New Roman" w:cs="Times New Roman"/>
          <w:szCs w:val="24"/>
        </w:rPr>
        <w:t>w okresie wykonywania obiektu, ale nie rzadziej niż  jeden raz na 5000 m</w:t>
      </w:r>
      <w:r w:rsidRPr="00752FB6">
        <w:rPr>
          <w:rFonts w:ascii="Times New Roman" w:hAnsi="Times New Roman" w:cs="Times New Roman"/>
          <w:szCs w:val="24"/>
          <w:vertAlign w:val="superscript"/>
        </w:rPr>
        <w:t xml:space="preserve">3 </w:t>
      </w:r>
      <w:r w:rsidRPr="00752FB6">
        <w:rPr>
          <w:rFonts w:ascii="Times New Roman" w:hAnsi="Times New Roman" w:cs="Times New Roman"/>
          <w:szCs w:val="24"/>
        </w:rPr>
        <w:t xml:space="preserve">betonu. </w:t>
      </w:r>
    </w:p>
    <w:p w:rsidR="001C428A" w:rsidRPr="00752FB6" w:rsidRDefault="001C428A" w:rsidP="007F4687">
      <w:r w:rsidRPr="00752FB6">
        <w:t xml:space="preserve">Badanie odporności betonu na działanie mrozu przeprowadza się metodą zgodnie z Załącznikiem N normy PN-B-06265. </w:t>
      </w:r>
    </w:p>
    <w:p w:rsidR="001C428A" w:rsidRDefault="001C428A" w:rsidP="007F4687">
      <w:r w:rsidRPr="00752FB6">
        <w:t xml:space="preserve">Badanie mrozoodporności należy rozpocząć w czasie równoważnym w zależności od rodzaju zastosowanego cementu. </w:t>
      </w:r>
    </w:p>
    <w:p w:rsidR="00721221" w:rsidRDefault="00721221" w:rsidP="007F4687"/>
    <w:p w:rsidR="00721221" w:rsidRPr="00752FB6" w:rsidRDefault="00721221" w:rsidP="007F4687"/>
    <w:p w:rsidR="001C428A" w:rsidRPr="00752FB6" w:rsidRDefault="001C428A" w:rsidP="001C428A">
      <w:pPr>
        <w:keepNext/>
        <w:rPr>
          <w:iCs/>
          <w:color w:val="000000"/>
          <w:szCs w:val="18"/>
        </w:rPr>
      </w:pPr>
      <w:r w:rsidRPr="00A22459">
        <w:rPr>
          <w:b/>
          <w:iCs/>
          <w:color w:val="000000"/>
          <w:szCs w:val="18"/>
        </w:rPr>
        <w:lastRenderedPageBreak/>
        <w:t>Tabela.</w:t>
      </w:r>
      <w:r w:rsidRPr="00752FB6">
        <w:rPr>
          <w:iCs/>
          <w:color w:val="000000"/>
          <w:szCs w:val="18"/>
        </w:rPr>
        <w:t xml:space="preserve"> Czas równoważny wykonywania badań betonu w zależności od rodzaju zastosowanego cementu</w:t>
      </w:r>
    </w:p>
    <w:tbl>
      <w:tblPr>
        <w:tblW w:w="91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563"/>
        <w:gridCol w:w="4563"/>
      </w:tblGrid>
      <w:tr w:rsidR="001C428A" w:rsidRPr="00752FB6" w:rsidTr="001C428A">
        <w:trPr>
          <w:trHeight w:val="283"/>
        </w:trPr>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jc w:val="center"/>
              <w:rPr>
                <w:rFonts w:eastAsia="Calibri"/>
                <w:sz w:val="18"/>
                <w:szCs w:val="18"/>
              </w:rPr>
            </w:pPr>
            <w:r w:rsidRPr="00752FB6">
              <w:rPr>
                <w:rFonts w:eastAsia="Calibri"/>
                <w:sz w:val="18"/>
                <w:szCs w:val="18"/>
              </w:rPr>
              <w:t>Rodzaj cementu</w:t>
            </w:r>
          </w:p>
        </w:tc>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jc w:val="center"/>
              <w:rPr>
                <w:rFonts w:eastAsia="Calibri"/>
                <w:sz w:val="18"/>
                <w:szCs w:val="18"/>
              </w:rPr>
            </w:pPr>
            <w:r w:rsidRPr="00752FB6">
              <w:rPr>
                <w:rFonts w:eastAsia="Calibri"/>
                <w:sz w:val="18"/>
                <w:szCs w:val="18"/>
              </w:rPr>
              <w:t>Czas równoważny</w:t>
            </w:r>
          </w:p>
        </w:tc>
      </w:tr>
      <w:tr w:rsidR="001C428A" w:rsidRPr="00752FB6" w:rsidTr="001C428A">
        <w:trPr>
          <w:trHeight w:val="283"/>
        </w:trPr>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rPr>
                <w:rFonts w:eastAsia="Calibri"/>
                <w:sz w:val="18"/>
                <w:szCs w:val="18"/>
              </w:rPr>
            </w:pPr>
            <w:r w:rsidRPr="00752FB6">
              <w:rPr>
                <w:rFonts w:eastAsia="Calibri"/>
                <w:sz w:val="18"/>
                <w:szCs w:val="18"/>
              </w:rPr>
              <w:t>CEM I (R), CEM II/A (R),</w:t>
            </w:r>
          </w:p>
        </w:tc>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jc w:val="center"/>
              <w:rPr>
                <w:rFonts w:eastAsia="Calibri"/>
                <w:sz w:val="18"/>
                <w:szCs w:val="18"/>
              </w:rPr>
            </w:pPr>
            <w:r w:rsidRPr="00752FB6">
              <w:rPr>
                <w:rFonts w:eastAsia="Calibri"/>
                <w:sz w:val="18"/>
                <w:szCs w:val="18"/>
              </w:rPr>
              <w:t>28 dni</w:t>
            </w:r>
          </w:p>
        </w:tc>
      </w:tr>
      <w:tr w:rsidR="001C428A" w:rsidRPr="00752FB6" w:rsidTr="001C428A">
        <w:trPr>
          <w:trHeight w:val="283"/>
        </w:trPr>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rPr>
                <w:rFonts w:eastAsia="Calibri"/>
                <w:sz w:val="18"/>
                <w:szCs w:val="18"/>
              </w:rPr>
            </w:pPr>
            <w:r w:rsidRPr="00752FB6">
              <w:rPr>
                <w:rFonts w:eastAsia="Calibri"/>
                <w:sz w:val="18"/>
                <w:szCs w:val="18"/>
              </w:rPr>
              <w:t>CEM I (N), CEM II/A (N), CEM II/B (N,R)</w:t>
            </w:r>
          </w:p>
        </w:tc>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jc w:val="center"/>
              <w:rPr>
                <w:rFonts w:eastAsia="Calibri"/>
                <w:sz w:val="18"/>
                <w:szCs w:val="18"/>
              </w:rPr>
            </w:pPr>
            <w:r w:rsidRPr="00752FB6">
              <w:rPr>
                <w:rFonts w:eastAsia="Calibri"/>
                <w:sz w:val="18"/>
                <w:szCs w:val="18"/>
              </w:rPr>
              <w:t>56 dni</w:t>
            </w:r>
          </w:p>
        </w:tc>
      </w:tr>
      <w:tr w:rsidR="001C428A" w:rsidRPr="00752FB6" w:rsidTr="001C428A">
        <w:trPr>
          <w:trHeight w:val="283"/>
        </w:trPr>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rPr>
                <w:rFonts w:eastAsia="Calibri"/>
                <w:sz w:val="18"/>
                <w:szCs w:val="18"/>
              </w:rPr>
            </w:pPr>
            <w:r w:rsidRPr="00752FB6">
              <w:rPr>
                <w:rFonts w:eastAsia="Calibri"/>
                <w:sz w:val="18"/>
                <w:szCs w:val="18"/>
              </w:rPr>
              <w:t>CEM III/A</w:t>
            </w:r>
          </w:p>
        </w:tc>
        <w:tc>
          <w:tcPr>
            <w:tcW w:w="4563" w:type="dxa"/>
            <w:tcBorders>
              <w:top w:val="single" w:sz="4" w:space="0" w:color="auto"/>
              <w:left w:val="single" w:sz="4" w:space="0" w:color="auto"/>
              <w:bottom w:val="single" w:sz="4" w:space="0" w:color="auto"/>
              <w:right w:val="single" w:sz="4" w:space="0" w:color="auto"/>
            </w:tcBorders>
            <w:vAlign w:val="center"/>
            <w:hideMark/>
          </w:tcPr>
          <w:p w:rsidR="001C428A" w:rsidRPr="00752FB6" w:rsidRDefault="001C428A" w:rsidP="00A22459">
            <w:pPr>
              <w:spacing w:line="240" w:lineRule="auto"/>
              <w:jc w:val="center"/>
              <w:rPr>
                <w:rFonts w:eastAsia="Calibri"/>
                <w:sz w:val="18"/>
                <w:szCs w:val="18"/>
              </w:rPr>
            </w:pPr>
            <w:r w:rsidRPr="00752FB6">
              <w:rPr>
                <w:rFonts w:eastAsia="Calibri"/>
                <w:sz w:val="18"/>
                <w:szCs w:val="18"/>
              </w:rPr>
              <w:t>90 dni</w:t>
            </w:r>
          </w:p>
        </w:tc>
      </w:tr>
    </w:tbl>
    <w:p w:rsidR="001C428A" w:rsidRPr="00752FB6" w:rsidRDefault="001C428A" w:rsidP="007F4687">
      <w:r w:rsidRPr="00752FB6">
        <w:t>Wymagany stopień mrozoodporności betonu jest osiągnięty, jeżeli po wymaganej liczbie cykli zamrażania i odmrażania, spełnione są następujące warunki:</w:t>
      </w:r>
    </w:p>
    <w:p w:rsidR="001C428A" w:rsidRPr="00752FB6" w:rsidRDefault="001C428A" w:rsidP="00091F92">
      <w:pPr>
        <w:pStyle w:val="Akapitzlist"/>
        <w:numPr>
          <w:ilvl w:val="0"/>
          <w:numId w:val="5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próbka nie wykazuje pęknięć,</w:t>
      </w:r>
    </w:p>
    <w:p w:rsidR="001C428A" w:rsidRPr="00752FB6" w:rsidRDefault="001C428A" w:rsidP="00091F92">
      <w:pPr>
        <w:pStyle w:val="Akapitzlist"/>
        <w:numPr>
          <w:ilvl w:val="0"/>
          <w:numId w:val="5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łączna masa ubytków betonu nie przekracza 5 % masy próbek nie zamrażanych,</w:t>
      </w:r>
    </w:p>
    <w:p w:rsidR="001C428A" w:rsidRPr="00752FB6" w:rsidRDefault="001C428A" w:rsidP="00091F92">
      <w:pPr>
        <w:pStyle w:val="Akapitzlist"/>
        <w:numPr>
          <w:ilvl w:val="0"/>
          <w:numId w:val="53"/>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obniżenie wytrzymałości na ściskanie jest nie większe niż 20 % w stosunku do wytrzymałości próbek nie zamrażanych.</w:t>
      </w:r>
    </w:p>
    <w:p w:rsidR="001C428A" w:rsidRPr="00752FB6" w:rsidRDefault="001C428A" w:rsidP="001C428A">
      <w:pPr>
        <w:rPr>
          <w:szCs w:val="24"/>
        </w:rPr>
      </w:pPr>
      <w:r w:rsidRPr="00A22459">
        <w:rPr>
          <w:b/>
          <w:szCs w:val="24"/>
        </w:rPr>
        <w:t xml:space="preserve">Tabela. </w:t>
      </w:r>
      <w:r w:rsidRPr="00752FB6">
        <w:rPr>
          <w:szCs w:val="24"/>
        </w:rPr>
        <w:t>Wymagana liczba cykli zamrażania/rozmrażania dla danego stopnia mrozoodporności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91"/>
        <w:gridCol w:w="2970"/>
      </w:tblGrid>
      <w:tr w:rsidR="001C428A" w:rsidRPr="00752FB6" w:rsidTr="001C428A">
        <w:tc>
          <w:tcPr>
            <w:tcW w:w="6091" w:type="dxa"/>
          </w:tcPr>
          <w:p w:rsidR="001C428A" w:rsidRPr="001C428A" w:rsidRDefault="001C428A" w:rsidP="00A22459">
            <w:pPr>
              <w:spacing w:line="240" w:lineRule="auto"/>
              <w:jc w:val="center"/>
              <w:rPr>
                <w:sz w:val="18"/>
                <w:szCs w:val="18"/>
              </w:rPr>
            </w:pPr>
            <w:r w:rsidRPr="001C428A">
              <w:rPr>
                <w:sz w:val="18"/>
                <w:szCs w:val="18"/>
              </w:rPr>
              <w:t>Stopień mrozoodporności betonu</w:t>
            </w:r>
          </w:p>
        </w:tc>
        <w:tc>
          <w:tcPr>
            <w:tcW w:w="2970" w:type="dxa"/>
          </w:tcPr>
          <w:p w:rsidR="001C428A" w:rsidRPr="001C428A" w:rsidRDefault="001C428A" w:rsidP="00A22459">
            <w:pPr>
              <w:spacing w:line="240" w:lineRule="auto"/>
              <w:jc w:val="center"/>
              <w:rPr>
                <w:sz w:val="18"/>
                <w:szCs w:val="18"/>
              </w:rPr>
            </w:pPr>
            <w:r w:rsidRPr="001C428A">
              <w:rPr>
                <w:sz w:val="18"/>
                <w:szCs w:val="18"/>
              </w:rPr>
              <w:t>Wymagana liczba cykli</w:t>
            </w:r>
          </w:p>
        </w:tc>
      </w:tr>
      <w:tr w:rsidR="001C428A" w:rsidRPr="00752FB6" w:rsidTr="001C428A">
        <w:tc>
          <w:tcPr>
            <w:tcW w:w="6091" w:type="dxa"/>
          </w:tcPr>
          <w:p w:rsidR="001C428A" w:rsidRPr="001C428A" w:rsidRDefault="001C428A" w:rsidP="00A22459">
            <w:pPr>
              <w:spacing w:line="240" w:lineRule="auto"/>
              <w:jc w:val="center"/>
              <w:rPr>
                <w:sz w:val="18"/>
                <w:szCs w:val="18"/>
              </w:rPr>
            </w:pPr>
            <w:r w:rsidRPr="001C428A">
              <w:rPr>
                <w:sz w:val="18"/>
                <w:szCs w:val="18"/>
              </w:rPr>
              <w:t>F200</w:t>
            </w:r>
          </w:p>
        </w:tc>
        <w:tc>
          <w:tcPr>
            <w:tcW w:w="2970" w:type="dxa"/>
          </w:tcPr>
          <w:p w:rsidR="001C428A" w:rsidRPr="001C428A" w:rsidRDefault="001C428A" w:rsidP="00A22459">
            <w:pPr>
              <w:spacing w:line="240" w:lineRule="auto"/>
              <w:jc w:val="center"/>
              <w:rPr>
                <w:sz w:val="18"/>
                <w:szCs w:val="18"/>
              </w:rPr>
            </w:pPr>
            <w:r w:rsidRPr="001C428A">
              <w:rPr>
                <w:sz w:val="18"/>
                <w:szCs w:val="18"/>
              </w:rPr>
              <w:t>200</w:t>
            </w:r>
          </w:p>
        </w:tc>
      </w:tr>
      <w:tr w:rsidR="001C428A" w:rsidRPr="00752FB6" w:rsidTr="001C428A">
        <w:tc>
          <w:tcPr>
            <w:tcW w:w="6091" w:type="dxa"/>
          </w:tcPr>
          <w:p w:rsidR="001C428A" w:rsidRPr="001C428A" w:rsidRDefault="001C428A" w:rsidP="00A22459">
            <w:pPr>
              <w:spacing w:line="240" w:lineRule="auto"/>
              <w:jc w:val="center"/>
              <w:rPr>
                <w:sz w:val="18"/>
                <w:szCs w:val="18"/>
              </w:rPr>
            </w:pPr>
            <w:r w:rsidRPr="001C428A">
              <w:rPr>
                <w:sz w:val="18"/>
                <w:szCs w:val="18"/>
              </w:rPr>
              <w:t>F150</w:t>
            </w:r>
          </w:p>
        </w:tc>
        <w:tc>
          <w:tcPr>
            <w:tcW w:w="2970" w:type="dxa"/>
          </w:tcPr>
          <w:p w:rsidR="001C428A" w:rsidRPr="001C428A" w:rsidRDefault="001C428A" w:rsidP="00A22459">
            <w:pPr>
              <w:spacing w:line="240" w:lineRule="auto"/>
              <w:jc w:val="center"/>
              <w:rPr>
                <w:sz w:val="18"/>
                <w:szCs w:val="18"/>
              </w:rPr>
            </w:pPr>
            <w:r w:rsidRPr="001C428A">
              <w:rPr>
                <w:sz w:val="18"/>
                <w:szCs w:val="18"/>
              </w:rPr>
              <w:t>150</w:t>
            </w:r>
          </w:p>
        </w:tc>
      </w:tr>
      <w:tr w:rsidR="001C428A" w:rsidRPr="00752FB6" w:rsidTr="001C428A">
        <w:tc>
          <w:tcPr>
            <w:tcW w:w="6091" w:type="dxa"/>
          </w:tcPr>
          <w:p w:rsidR="001C428A" w:rsidRPr="001C428A" w:rsidRDefault="001C428A" w:rsidP="00A22459">
            <w:pPr>
              <w:spacing w:line="240" w:lineRule="auto"/>
              <w:jc w:val="center"/>
              <w:rPr>
                <w:sz w:val="18"/>
                <w:szCs w:val="18"/>
              </w:rPr>
            </w:pPr>
            <w:r w:rsidRPr="001C428A">
              <w:rPr>
                <w:sz w:val="18"/>
                <w:szCs w:val="18"/>
              </w:rPr>
              <w:t>F100</w:t>
            </w:r>
          </w:p>
        </w:tc>
        <w:tc>
          <w:tcPr>
            <w:tcW w:w="2970" w:type="dxa"/>
          </w:tcPr>
          <w:p w:rsidR="001C428A" w:rsidRPr="001C428A" w:rsidRDefault="001C428A" w:rsidP="00A22459">
            <w:pPr>
              <w:spacing w:line="240" w:lineRule="auto"/>
              <w:jc w:val="center"/>
              <w:rPr>
                <w:sz w:val="18"/>
                <w:szCs w:val="18"/>
              </w:rPr>
            </w:pPr>
            <w:r w:rsidRPr="001C428A">
              <w:rPr>
                <w:sz w:val="18"/>
                <w:szCs w:val="18"/>
              </w:rPr>
              <w:t>100</w:t>
            </w:r>
          </w:p>
        </w:tc>
      </w:tr>
    </w:tbl>
    <w:p w:rsidR="001C428A" w:rsidRPr="00752FB6" w:rsidRDefault="001C428A" w:rsidP="00A22459">
      <w:r w:rsidRPr="00752FB6">
        <w:t>Kryteria badania i oceny identyczności dla odporności betonu na działanie mrozu wykonywanych przez odbiorcę betonu (Wykonawcę, Inżyniera) są takie same jak kryteria dla oceny zgodności dla tego parametru, wykonywanej przez producenta betonu.</w:t>
      </w:r>
    </w:p>
    <w:p w:rsidR="001C428A" w:rsidRPr="00752FB6" w:rsidRDefault="001C428A" w:rsidP="007F4687">
      <w:r w:rsidRPr="00752FB6">
        <w:t>Próbki do sprawdzenia odporności betonu na działanie mrozu formuje się z mieszanki w miejscu dostawy betonu konstrukcyjnego napowietrzonego.</w:t>
      </w:r>
    </w:p>
    <w:p w:rsidR="001C428A" w:rsidRPr="00752FB6" w:rsidRDefault="001C428A" w:rsidP="00A22459">
      <w:pPr>
        <w:pStyle w:val="Nagwek3"/>
      </w:pPr>
      <w:bookmarkStart w:id="78" w:name="_Toc8385380"/>
      <w:r w:rsidRPr="00752FB6">
        <w:t>Sprawdzenie odporności na penetrację wody pod ciśnieniem</w:t>
      </w:r>
      <w:bookmarkEnd w:id="78"/>
    </w:p>
    <w:p w:rsidR="001C428A" w:rsidRPr="00752FB6" w:rsidRDefault="001C428A" w:rsidP="007F4687">
      <w:r w:rsidRPr="00752FB6">
        <w:t>Sprawdzenie odporności na penetrację wody pod ciśnieniem przeprowadza się na 3 próbkach wykonanych na stanowisku betonowania zgodnie z planem pobierania i badania próbek, co najmniej raz z jednego elementu lub grupy elementów w okresie wykonywania obiektu, ale nie rzadziej niż jeden raz na 5000 m</w:t>
      </w:r>
      <w:r w:rsidRPr="00752FB6">
        <w:rPr>
          <w:vertAlign w:val="superscript"/>
        </w:rPr>
        <w:t>3</w:t>
      </w:r>
      <w:r w:rsidRPr="00752FB6">
        <w:t xml:space="preserve"> betonu.</w:t>
      </w:r>
    </w:p>
    <w:p w:rsidR="001C428A" w:rsidRPr="00752FB6" w:rsidRDefault="001C428A" w:rsidP="00A22459">
      <w:r w:rsidRPr="00752FB6">
        <w:t xml:space="preserve">Badanie odporności betonu na penetrację wody pod ciśnieniem przeprowadza się zgodnie z PN-EN 12390-8. Sposób wykonywania i pielęgnacji próbek do badania powinien być zgodny z PN-EN 12390-2. </w:t>
      </w:r>
    </w:p>
    <w:p w:rsidR="001C428A" w:rsidRPr="00752FB6" w:rsidRDefault="001C428A" w:rsidP="007F4687">
      <w:r w:rsidRPr="00752FB6">
        <w:t>Badanie głębokości penetracji wody pod ciśnieniem należy rozpocząć w czasie równoważnym w zależności od rodzaju zastosowanego cementu.</w:t>
      </w:r>
    </w:p>
    <w:p w:rsidR="001C428A" w:rsidRPr="00752FB6" w:rsidRDefault="001C428A" w:rsidP="00A22459">
      <w:r w:rsidRPr="00752FB6">
        <w:t>Maksymalna głębokość penetracji wody pod ciśnieniem w każdej badanej próbce powinna być nie większa niż określona w pkt. 2.2 niniejszej ST.</w:t>
      </w:r>
    </w:p>
    <w:p w:rsidR="001C428A" w:rsidRPr="00752FB6" w:rsidRDefault="001C428A" w:rsidP="007F4687">
      <w:r w:rsidRPr="00752FB6">
        <w:t>Kryteria badania i oceny identyczności dla głębokości penetracji wody pod ciśnieniem wykonywanych przez odbiorcę betonu (Wykonawcę, Inżyniera) są takie same jak kryteria dla oceny zgodności dla tego parametru, wykonywanej przez producenta betonu.</w:t>
      </w:r>
    </w:p>
    <w:p w:rsidR="001C428A" w:rsidRPr="00752FB6" w:rsidRDefault="001C428A" w:rsidP="00A22459">
      <w:pPr>
        <w:pStyle w:val="Nagwek2"/>
      </w:pPr>
      <w:bookmarkStart w:id="79" w:name="_Toc8385381"/>
      <w:r w:rsidRPr="00752FB6">
        <w:t>Pobieranie próbek i badania</w:t>
      </w:r>
      <w:bookmarkEnd w:id="79"/>
    </w:p>
    <w:p w:rsidR="001C428A" w:rsidRPr="00752FB6" w:rsidRDefault="001C428A" w:rsidP="007F4687">
      <w:r w:rsidRPr="00752FB6">
        <w:t>Do Wykonawcy należy wykonywanie badań przewidzianych niniejszą ST</w:t>
      </w:r>
      <w:r w:rsidR="00A22459">
        <w:t xml:space="preserve"> </w:t>
      </w:r>
      <w:r w:rsidRPr="00752FB6">
        <w:t xml:space="preserve">oraz gromadzenie, przechowywanie </w:t>
      </w:r>
      <w:r w:rsidR="00F148DD">
        <w:br/>
      </w:r>
      <w:r w:rsidRPr="00752FB6">
        <w:t>i przedkładanie Inżynierowi wyników badań składników mieszanki betonowej i betonu stwardniałego.</w:t>
      </w:r>
    </w:p>
    <w:p w:rsidR="001C428A" w:rsidRPr="00752FB6" w:rsidRDefault="001C428A" w:rsidP="007F4687">
      <w:r w:rsidRPr="00752FB6">
        <w:t>Laboratorium Zamawiającego zastrzega sobie prawo do przeprowadzenia badań kontrolnych i kontrolnych dodatkowych, w takim przypadku Inżynier jest zobligowany do wystawienia zlecenia na w/w badanie.</w:t>
      </w:r>
    </w:p>
    <w:p w:rsidR="001C428A" w:rsidRPr="00752FB6" w:rsidRDefault="001C428A" w:rsidP="00A22459">
      <w:pPr>
        <w:pStyle w:val="Nagwek2"/>
      </w:pPr>
      <w:bookmarkStart w:id="80" w:name="_Toc8385382"/>
      <w:r w:rsidRPr="00752FB6">
        <w:lastRenderedPageBreak/>
        <w:t>Badania betonu w konstrukcji</w:t>
      </w:r>
      <w:bookmarkEnd w:id="80"/>
    </w:p>
    <w:p w:rsidR="001C428A" w:rsidRPr="00752FB6" w:rsidRDefault="001C428A" w:rsidP="00A22459">
      <w:r w:rsidRPr="00752FB6">
        <w:t>W przypadkach technicznie uzasadnionych Inżynier może zlecić przeprowadzenie badania betonu w konstrukcji.</w:t>
      </w:r>
    </w:p>
    <w:p w:rsidR="001C428A" w:rsidRPr="00752FB6" w:rsidRDefault="001C428A" w:rsidP="007F4687">
      <w:r w:rsidRPr="00752FB6">
        <w:t xml:space="preserve">Wytrzymałość betonu na ściskanie może być określona na próbkach (rdzeniowych) wyciętych z elementu konstrukcji według PN-EN 12504-1 lub metodami nieniszczącymi według PN-EN 12504-2 lub PN-EN 12504-4. Dopuszcza się inne metody badań pośrednich i bezpośrednich betonu w konstrukcji, pod warunkiem zweryfikowania proponowanej w nich kalibracji cech wytrzymałościowych w konstrukcji na pobranych z konstrukcji odwiertach lub wykonanych wcześniej próbkach. </w:t>
      </w:r>
    </w:p>
    <w:p w:rsidR="001C428A" w:rsidRPr="00752FB6" w:rsidRDefault="001C428A" w:rsidP="007F4687">
      <w:r w:rsidRPr="00752FB6">
        <w:t>Interpretacji wyników badań należy dokonać według rozdz. 9 normy PN-EN 13791.</w:t>
      </w:r>
    </w:p>
    <w:p w:rsidR="001C428A" w:rsidRPr="00752FB6" w:rsidRDefault="001C428A" w:rsidP="00A22459">
      <w:pPr>
        <w:pStyle w:val="Nagwek2"/>
      </w:pPr>
      <w:bookmarkStart w:id="81" w:name="_Toc8385383"/>
      <w:r w:rsidRPr="00752FB6">
        <w:t>Tolerancje wymiarów betonowych konstrukcji mostowych</w:t>
      </w:r>
      <w:bookmarkEnd w:id="81"/>
    </w:p>
    <w:p w:rsidR="001C428A" w:rsidRPr="00752FB6" w:rsidRDefault="001C428A" w:rsidP="007F4687">
      <w:r w:rsidRPr="00752FB6">
        <w:t>Podane niżej tolerancje wymiarów można traktować jako miarodajne tylko wtedy, gdy Dokumentacja Projektowa albo Specyfikacja Techniczna nie przewidują inaczej.</w:t>
      </w:r>
    </w:p>
    <w:p w:rsidR="001C428A" w:rsidRPr="00752FB6" w:rsidRDefault="001C428A" w:rsidP="007F4687">
      <w:r w:rsidRPr="00752FB6">
        <w:t xml:space="preserve">Dopuszczalne odchyłki wymiarowe od określonych w dokumentacji projektowej wynoszą: </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długość przęsła : ± 2,0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rozpiętość usytuowania łożysk: ± 1,0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oś podłużna w planie: ± 2,0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usytuowanie w planie belek podłużnych i poprzecznych: ± 2,0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wysokość dźwigara: + 0,5 % i - 0,2 %, lecz nie więcej niż 5 mm,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szerokość dźwigara : + 0,4 % i -0,2 %, lecz nie więcej niż 3 mm,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grubość płyt: + 1 % i - 0,5 %, lecz nie więcej niż ± 0,5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rzędne wysokościowe: ± 1,0 cm.</w:t>
      </w:r>
    </w:p>
    <w:p w:rsidR="001C428A" w:rsidRPr="00752FB6" w:rsidRDefault="001C428A" w:rsidP="00A22459">
      <w:r w:rsidRPr="00752FB6">
        <w:t>Tolerancje dla fundamentów:</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usytuowanie w planie: ± 5,0 cm (dla fundamentów o szerokości &lt; 2,0 m: ± 2,0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rzędne wierzchu ławy: ± 1,0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płaszczyzny i krawędzie - odchylenie od pionu: ± 2,0 cm.</w:t>
      </w:r>
    </w:p>
    <w:p w:rsidR="001C428A" w:rsidRPr="00752FB6" w:rsidRDefault="001C428A" w:rsidP="00A22459">
      <w:r w:rsidRPr="00752FB6">
        <w:t>Tolerancje dla podpór masywnych i słupowych:</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pochylenie ścian i słupów: 0,5 % wysokości (jednak dla słupów nie więcej niż 1,5 cm),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wymiary w planie: ± 2,0 cm dla podpór masywnych, ± 1,0 cm dla podpór słupowych,</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rzędne wierzchu podpory: ± 1,0 cm.</w:t>
      </w:r>
    </w:p>
    <w:p w:rsidR="001C428A" w:rsidRPr="00752FB6" w:rsidRDefault="001C428A" w:rsidP="00A22459">
      <w:r w:rsidRPr="00752FB6">
        <w:t>W ścianach oporowych odchyłki nie powinny przekraczać:</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1 % wysokości w odniesieniu do nachylenia w pionie, lecz nie więcej niż 50 mm,</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2,0 cm w odniesieniu do wymiarów w planie,</w:t>
      </w:r>
    </w:p>
    <w:p w:rsidR="001C428A" w:rsidRPr="00752FB6" w:rsidRDefault="001C428A" w:rsidP="00721221">
      <w:pPr>
        <w:pStyle w:val="Akapitzlist"/>
        <w:numPr>
          <w:ilvl w:val="0"/>
          <w:numId w:val="54"/>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60" w:after="60" w:line="312" w:lineRule="auto"/>
        <w:ind w:left="568" w:right="0" w:hanging="284"/>
        <w:rPr>
          <w:rFonts w:ascii="Times New Roman" w:hAnsi="Times New Roman" w:cs="Times New Roman"/>
          <w:szCs w:val="24"/>
        </w:rPr>
      </w:pPr>
      <w:r w:rsidRPr="00752FB6">
        <w:rPr>
          <w:rFonts w:ascii="Times New Roman" w:hAnsi="Times New Roman" w:cs="Times New Roman"/>
          <w:szCs w:val="24"/>
        </w:rPr>
        <w:t>± 2,0 cm w odniesieniu do rzędnej górnej powierzchni budowli.</w:t>
      </w:r>
    </w:p>
    <w:p w:rsidR="001C428A" w:rsidRPr="00752FB6" w:rsidRDefault="001C428A" w:rsidP="00A22459">
      <w:pPr>
        <w:pStyle w:val="Nagwek2"/>
      </w:pPr>
      <w:bookmarkStart w:id="82" w:name="_Toc8385384"/>
      <w:r w:rsidRPr="00752FB6">
        <w:t>Kontrola wykończenia powierzchni betonowych</w:t>
      </w:r>
      <w:bookmarkEnd w:id="82"/>
    </w:p>
    <w:p w:rsidR="001C428A" w:rsidRPr="00752FB6" w:rsidRDefault="001C428A" w:rsidP="007F4687">
      <w:r w:rsidRPr="00752FB6">
        <w:t xml:space="preserve">Jeżeli Dokumentacja Projektowa oraz ST nie przewidują inaczej, wszystkie widoczne powierzchnie betonowe powinny być gładkie i mieć jednolitą barwę i fakturę. Na powierzchniach tych nie mogą być widoczne żadne zabrudzenia, przebarwienia czy inne wady pozostawione przez wewnętrzną wykładzinę deskowań, która powinna być odpowiednio przymocowana do deskowania. Pęknięcia elementów konstrukcyjnych są niedopuszczalne. Dopuszcza się rysy skurczowe przy rozwarciu nie większym nić 0,2mm, jeżeli otulina zbrojenia jest zgodna z ST i Dokumentacją Projektową. Rysy te nie powinny </w:t>
      </w:r>
      <w:r w:rsidRPr="00752FB6">
        <w:lastRenderedPageBreak/>
        <w:t>przekraczać długości 1,0m w kierunku podłużnym i połowy szerokości belki w kierunku poprzecznym, lecz nie więcej niż 0,5m.</w:t>
      </w:r>
    </w:p>
    <w:p w:rsidR="001C428A" w:rsidRPr="00752FB6" w:rsidRDefault="001C428A" w:rsidP="00A22459">
      <w:r w:rsidRPr="00752FB6">
        <w:t>Należy wykluczyć pustki, raki i wykruszenia. Lokalne ubytki należy wypełnić betonem (zaprawą naprawczą) o minimalnym skurczu i wytrzymałości nie mniejszej niż wytrzymałość betonu w konstrukcji o barwie zbliżonej do koloru pierwotnej powierzchni betonu. Wszystkie nieprawidłowości wykończenia powierzchni muszą być naprawione przez Wykonawcę.</w:t>
      </w:r>
    </w:p>
    <w:p w:rsidR="001C428A" w:rsidRPr="00752FB6" w:rsidRDefault="001C428A" w:rsidP="00A22459">
      <w:pPr>
        <w:pStyle w:val="Nagwek1"/>
      </w:pPr>
      <w:bookmarkStart w:id="83" w:name="_Toc8385385"/>
      <w:r w:rsidRPr="00752FB6">
        <w:t>OBMIAR ROBÓT</w:t>
      </w:r>
      <w:bookmarkEnd w:id="83"/>
    </w:p>
    <w:p w:rsidR="001C428A" w:rsidRPr="00752FB6" w:rsidRDefault="001C428A" w:rsidP="00A22459">
      <w:pPr>
        <w:pStyle w:val="Nagwek2"/>
      </w:pPr>
      <w:bookmarkStart w:id="84" w:name="_Toc8385386"/>
      <w:r w:rsidRPr="00752FB6">
        <w:t>Ogólne zasady obmiaru robót</w:t>
      </w:r>
      <w:bookmarkEnd w:id="84"/>
    </w:p>
    <w:p w:rsidR="001C428A" w:rsidRPr="00752FB6" w:rsidRDefault="001C428A" w:rsidP="007F4687">
      <w:r w:rsidRPr="00752FB6">
        <w:t>Ogólne zasady obmi</w:t>
      </w:r>
      <w:r w:rsidR="007F4687">
        <w:t>aru robót podano w ST D-M 00.00.00</w:t>
      </w:r>
      <w:r w:rsidRPr="00752FB6">
        <w:t xml:space="preserve"> „Wymagania ogólne”</w:t>
      </w:r>
      <w:r w:rsidR="007F4687">
        <w:t>, pkt 7</w:t>
      </w:r>
      <w:r w:rsidRPr="00752FB6">
        <w:t>.</w:t>
      </w:r>
    </w:p>
    <w:p w:rsidR="001C428A" w:rsidRPr="00752FB6" w:rsidRDefault="001C428A" w:rsidP="007F4687">
      <w:pPr>
        <w:pStyle w:val="Nagwek2"/>
      </w:pPr>
      <w:bookmarkStart w:id="85" w:name="_Toc8385387"/>
      <w:r w:rsidRPr="00752FB6">
        <w:t>Jednostka obmiarowa</w:t>
      </w:r>
      <w:bookmarkEnd w:id="85"/>
    </w:p>
    <w:p w:rsidR="00B30D86" w:rsidRDefault="00B30D86" w:rsidP="00B30D86">
      <w:r>
        <w:t>Jednostką obmiaru jest 1 m</w:t>
      </w:r>
      <w:r>
        <w:rPr>
          <w:position w:val="6"/>
        </w:rPr>
        <w:t>3</w:t>
      </w:r>
      <w:r>
        <w:t xml:space="preserve"> wbudowanego betonu klasy określonej w Dokumentacji Projektowej z uwzględnieniem zmian zaaprobowanych przez Inżyniera i sprawdzonych w naturze.</w:t>
      </w:r>
    </w:p>
    <w:p w:rsidR="001C428A" w:rsidRDefault="001C428A" w:rsidP="007F4687">
      <w:pPr>
        <w:pStyle w:val="Nagwek1"/>
      </w:pPr>
      <w:bookmarkStart w:id="86" w:name="_Toc8385388"/>
      <w:r w:rsidRPr="00752FB6">
        <w:t>ODBIÓR ROBÓT</w:t>
      </w:r>
      <w:bookmarkEnd w:id="86"/>
    </w:p>
    <w:p w:rsidR="007F4687" w:rsidRPr="007F4687" w:rsidRDefault="007F4687" w:rsidP="007F4687">
      <w:pPr>
        <w:pStyle w:val="Nagwek2"/>
      </w:pPr>
      <w:r w:rsidRPr="00752FB6">
        <w:t>Ogólne zasady odbioru robót</w:t>
      </w:r>
    </w:p>
    <w:p w:rsidR="007F4687" w:rsidRDefault="001C428A" w:rsidP="007F4687">
      <w:r w:rsidRPr="00752FB6">
        <w:t xml:space="preserve">Ogólne zasady odbioru robót podano w </w:t>
      </w:r>
      <w:r w:rsidR="00B30D86">
        <w:t xml:space="preserve">ST </w:t>
      </w:r>
      <w:r w:rsidRPr="00752FB6">
        <w:t>D-M</w:t>
      </w:r>
      <w:r w:rsidR="00B30D86">
        <w:t xml:space="preserve"> </w:t>
      </w:r>
      <w:r w:rsidRPr="00752FB6">
        <w:t>00.00.00 „Wymagania ogólne”</w:t>
      </w:r>
      <w:r w:rsidR="007F4687">
        <w:t>, pkt 8</w:t>
      </w:r>
      <w:r w:rsidRPr="00752FB6">
        <w:t xml:space="preserve">. </w:t>
      </w:r>
    </w:p>
    <w:p w:rsidR="001C428A" w:rsidRPr="00752FB6" w:rsidRDefault="001C428A" w:rsidP="007F4687">
      <w:r w:rsidRPr="00752FB6">
        <w:t xml:space="preserve">Roboty uznaje się za wykonane zgodnie z Dokumentacją Projektową i ST, jeżeli wszystkie badania i pomiary </w:t>
      </w:r>
      <w:r w:rsidR="00721221">
        <w:br/>
      </w:r>
      <w:r w:rsidRPr="00752FB6">
        <w:t>z zachowaniem tolerancji wg pkt. 6 niniejszej ST</w:t>
      </w:r>
      <w:r w:rsidR="007F4687">
        <w:t xml:space="preserve"> </w:t>
      </w:r>
      <w:r w:rsidRPr="00752FB6">
        <w:t xml:space="preserve">dały wyniki pozytywne. </w:t>
      </w:r>
    </w:p>
    <w:p w:rsidR="001C428A" w:rsidRPr="00752FB6" w:rsidRDefault="001C428A" w:rsidP="001C428A">
      <w:pPr>
        <w:pStyle w:val="Lista4"/>
        <w:spacing w:after="0"/>
        <w:ind w:left="0" w:firstLine="0"/>
        <w:contextualSpacing w:val="0"/>
        <w:jc w:val="both"/>
        <w:rPr>
          <w:rFonts w:ascii="Times New Roman" w:hAnsi="Times New Roman"/>
          <w:sz w:val="20"/>
          <w:szCs w:val="24"/>
        </w:rPr>
      </w:pPr>
      <w:r w:rsidRPr="00752FB6">
        <w:rPr>
          <w:rFonts w:ascii="Times New Roman" w:hAnsi="Times New Roman"/>
          <w:sz w:val="20"/>
          <w:szCs w:val="24"/>
        </w:rPr>
        <w:t>Do odbioru ostatecznego uwzględniane są wyniki badań i pomiarów kontrolnych, badań i pomiarów kontrolnych dodatkowych oraz badań i pomiarów arbitrażowych do wyznaczonych odcinków częściowych.</w:t>
      </w:r>
    </w:p>
    <w:p w:rsidR="001C428A" w:rsidRPr="00752FB6" w:rsidRDefault="001C428A" w:rsidP="007F4687">
      <w:pPr>
        <w:pStyle w:val="Nagwek2"/>
      </w:pPr>
      <w:r w:rsidRPr="00752FB6">
        <w:t>Odbiór robót zani</w:t>
      </w:r>
      <w:r w:rsidR="00B30D86">
        <w:t>kających i ulegających zakryciu</w:t>
      </w:r>
    </w:p>
    <w:p w:rsidR="001C428A" w:rsidRPr="00752FB6" w:rsidRDefault="001C428A" w:rsidP="001C428A">
      <w:pPr>
        <w:pStyle w:val="Tekstpodstawowywcity"/>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0"/>
        <w:ind w:left="0"/>
        <w:rPr>
          <w:rFonts w:ascii="Times New Roman" w:hAnsi="Times New Roman" w:cs="Times New Roman"/>
          <w:szCs w:val="24"/>
        </w:rPr>
      </w:pPr>
      <w:r w:rsidRPr="00752FB6">
        <w:rPr>
          <w:rFonts w:ascii="Times New Roman" w:hAnsi="Times New Roman" w:cs="Times New Roman"/>
          <w:szCs w:val="24"/>
        </w:rPr>
        <w:t xml:space="preserve">Odbiorowi robót zanikających i ulegających zakryciu podlegają: </w:t>
      </w:r>
    </w:p>
    <w:p w:rsidR="001C428A" w:rsidRPr="00752FB6" w:rsidRDefault="001C428A" w:rsidP="007F4687">
      <w:r w:rsidRPr="00752FB6">
        <w:t xml:space="preserve">montaż deskowań i rusztowań, </w:t>
      </w:r>
    </w:p>
    <w:p w:rsidR="001C428A" w:rsidRPr="00752FB6" w:rsidRDefault="001C428A" w:rsidP="00091F92">
      <w:pPr>
        <w:pStyle w:val="Akapitzlist"/>
        <w:numPr>
          <w:ilvl w:val="0"/>
          <w:numId w:val="58"/>
        </w:num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ind w:left="567" w:right="0" w:hanging="283"/>
        <w:rPr>
          <w:rFonts w:ascii="Times New Roman" w:hAnsi="Times New Roman" w:cs="Times New Roman"/>
          <w:szCs w:val="24"/>
        </w:rPr>
      </w:pPr>
      <w:r w:rsidRPr="00752FB6">
        <w:rPr>
          <w:rFonts w:ascii="Times New Roman" w:hAnsi="Times New Roman" w:cs="Times New Roman"/>
          <w:szCs w:val="24"/>
        </w:rPr>
        <w:t xml:space="preserve">wykonanie betonu w konstrukcjach ulegających zakryciu (np. fundamentów). </w:t>
      </w:r>
    </w:p>
    <w:p w:rsidR="001C428A" w:rsidRPr="00752FB6" w:rsidRDefault="001C428A" w:rsidP="007F4687">
      <w:pPr>
        <w:rPr>
          <w:b/>
          <w:i/>
        </w:rPr>
      </w:pPr>
      <w:r w:rsidRPr="00752FB6">
        <w:t xml:space="preserve">Odbiór tych robót powinien być zgodny z wymaganiami </w:t>
      </w:r>
      <w:r w:rsidR="00B30D86">
        <w:t xml:space="preserve">ST </w:t>
      </w:r>
      <w:r w:rsidRPr="00752FB6">
        <w:t>D-M</w:t>
      </w:r>
      <w:r w:rsidR="00B30D86">
        <w:t xml:space="preserve"> </w:t>
      </w:r>
      <w:r w:rsidRPr="00752FB6">
        <w:t>00.00.00 „Wymagania ogólne”</w:t>
      </w:r>
      <w:r w:rsidR="00B30D86">
        <w:t>, pkt 8</w:t>
      </w:r>
      <w:r w:rsidRPr="00752FB6">
        <w:t>.</w:t>
      </w:r>
    </w:p>
    <w:p w:rsidR="001C428A" w:rsidRPr="00752FB6" w:rsidRDefault="001C428A" w:rsidP="007F4687">
      <w:pPr>
        <w:pStyle w:val="Nagwek1"/>
      </w:pPr>
      <w:bookmarkStart w:id="87" w:name="_Toc8385390"/>
      <w:r w:rsidRPr="00752FB6">
        <w:t>PODSTAWA PŁATNOŚCI</w:t>
      </w:r>
      <w:bookmarkEnd w:id="87"/>
    </w:p>
    <w:p w:rsidR="001C428A" w:rsidRPr="00752FB6" w:rsidRDefault="001C428A" w:rsidP="007F4687">
      <w:pPr>
        <w:pStyle w:val="Nagwek2"/>
      </w:pPr>
      <w:bookmarkStart w:id="88" w:name="_Toc8385391"/>
      <w:r w:rsidRPr="00752FB6">
        <w:t xml:space="preserve">Ogólne ustalenia dotyczące podstawy płatności </w:t>
      </w:r>
    </w:p>
    <w:p w:rsidR="001C428A" w:rsidRDefault="001C428A" w:rsidP="007F4687">
      <w:r w:rsidRPr="00752FB6">
        <w:t>Ustalenia dotyczące podstawy płatności podano w ST D-M</w:t>
      </w:r>
      <w:r w:rsidR="00B30D86">
        <w:t xml:space="preserve"> </w:t>
      </w:r>
      <w:r w:rsidRPr="00752FB6">
        <w:t>00.00.00 „Wymagania ogólne”</w:t>
      </w:r>
      <w:r w:rsidR="00B30D86">
        <w:t>,</w:t>
      </w:r>
      <w:r w:rsidRPr="00752FB6">
        <w:t xml:space="preserve"> pkt. 9. </w:t>
      </w:r>
    </w:p>
    <w:p w:rsidR="00B30D86" w:rsidRDefault="00B30D86" w:rsidP="007E4365">
      <w:pPr>
        <w:pStyle w:val="Nagwek2"/>
      </w:pPr>
      <w:r>
        <w:t>Cena jednostki obmiarowej</w:t>
      </w:r>
    </w:p>
    <w:p w:rsidR="007E4365" w:rsidRPr="003B1A97" w:rsidRDefault="007E4365" w:rsidP="007E4365">
      <w:r w:rsidRPr="003B1A97">
        <w:t>Cena</w:t>
      </w:r>
      <w:r>
        <w:t xml:space="preserve"> </w:t>
      </w:r>
      <w:r w:rsidRPr="003B1A97">
        <w:t>wykonania</w:t>
      </w:r>
      <w:r>
        <w:t xml:space="preserve"> </w:t>
      </w:r>
      <w:r w:rsidRPr="003B1A97">
        <w:t>1m</w:t>
      </w:r>
      <w:r w:rsidRPr="003B1A97">
        <w:rPr>
          <w:position w:val="7"/>
        </w:rPr>
        <w:t>3</w:t>
      </w:r>
      <w:r>
        <w:rPr>
          <w:position w:val="7"/>
        </w:rPr>
        <w:t xml:space="preserve"> </w:t>
      </w:r>
      <w:r w:rsidRPr="003B1A97">
        <w:t>betonu</w:t>
      </w:r>
      <w:r>
        <w:t xml:space="preserve"> </w:t>
      </w:r>
      <w:r w:rsidRPr="003B1A97">
        <w:t>obejmuje:</w:t>
      </w:r>
    </w:p>
    <w:p w:rsidR="007E4365" w:rsidRPr="003B1A97" w:rsidRDefault="007E4365" w:rsidP="007E4365">
      <w:pPr>
        <w:pStyle w:val="Listapunktowana"/>
      </w:pPr>
      <w:r w:rsidRPr="003B1A97">
        <w:t>prace</w:t>
      </w:r>
      <w:r>
        <w:t xml:space="preserve"> </w:t>
      </w:r>
      <w:r w:rsidRPr="003B1A97">
        <w:t>pomiarowe</w:t>
      </w:r>
      <w:r>
        <w:t xml:space="preserve"> </w:t>
      </w:r>
      <w:r w:rsidRPr="003B1A97">
        <w:t>i</w:t>
      </w:r>
      <w:r>
        <w:t xml:space="preserve"> </w:t>
      </w:r>
      <w:r w:rsidRPr="003B1A97">
        <w:t>roboty</w:t>
      </w:r>
      <w:r>
        <w:t xml:space="preserve"> </w:t>
      </w:r>
      <w:r w:rsidRPr="003B1A97">
        <w:t>przygotowawcze,</w:t>
      </w:r>
    </w:p>
    <w:p w:rsidR="007E4365" w:rsidRPr="003B1A97" w:rsidRDefault="007E4365" w:rsidP="007E4365">
      <w:pPr>
        <w:pStyle w:val="Listapunktowana"/>
      </w:pPr>
      <w:r w:rsidRPr="003B1A97">
        <w:t>oznakowanie</w:t>
      </w:r>
      <w:r>
        <w:t xml:space="preserve"> </w:t>
      </w:r>
      <w:r w:rsidRPr="003B1A97">
        <w:t>robót,</w:t>
      </w:r>
    </w:p>
    <w:p w:rsidR="007E4365" w:rsidRPr="003B1A97" w:rsidRDefault="007E4365" w:rsidP="007E4365">
      <w:pPr>
        <w:pStyle w:val="Listapunktowana"/>
      </w:pPr>
      <w:r w:rsidRPr="003B1A97">
        <w:t>dostarczenie</w:t>
      </w:r>
      <w:r>
        <w:t xml:space="preserve"> </w:t>
      </w:r>
      <w:r w:rsidRPr="003B1A97">
        <w:t>materiałów</w:t>
      </w:r>
      <w:r>
        <w:t xml:space="preserve"> </w:t>
      </w:r>
      <w:r w:rsidRPr="003B1A97">
        <w:t>i</w:t>
      </w:r>
      <w:r>
        <w:t xml:space="preserve"> </w:t>
      </w:r>
      <w:r w:rsidRPr="003B1A97">
        <w:t>sprzętu,</w:t>
      </w:r>
    </w:p>
    <w:p w:rsidR="007E4365" w:rsidRPr="003B1A97" w:rsidRDefault="007E4365" w:rsidP="007E4365">
      <w:pPr>
        <w:pStyle w:val="Listapunktowana"/>
      </w:pPr>
      <w:r w:rsidRPr="003B1A97">
        <w:t>wykonanie</w:t>
      </w:r>
      <w:r>
        <w:t xml:space="preserve"> </w:t>
      </w:r>
      <w:r w:rsidRPr="003B1A97">
        <w:t>i</w:t>
      </w:r>
      <w:r>
        <w:t xml:space="preserve"> </w:t>
      </w:r>
      <w:r w:rsidRPr="003B1A97">
        <w:t>uzgodnienia</w:t>
      </w:r>
      <w:r>
        <w:t xml:space="preserve"> </w:t>
      </w:r>
      <w:r w:rsidRPr="003B1A97">
        <w:t>projektów</w:t>
      </w:r>
      <w:r>
        <w:t xml:space="preserve"> </w:t>
      </w:r>
      <w:r w:rsidRPr="003B1A97">
        <w:t>technologicznych(w</w:t>
      </w:r>
      <w:r>
        <w:t xml:space="preserve"> </w:t>
      </w:r>
      <w:r w:rsidRPr="003B1A97">
        <w:t>tym</w:t>
      </w:r>
      <w:r>
        <w:t xml:space="preserve"> </w:t>
      </w:r>
      <w:r w:rsidRPr="003B1A97">
        <w:t>projektów</w:t>
      </w:r>
      <w:r>
        <w:t xml:space="preserve"> </w:t>
      </w:r>
      <w:r w:rsidRPr="003B1A97">
        <w:t>deskowań</w:t>
      </w:r>
      <w:r>
        <w:t xml:space="preserve"> </w:t>
      </w:r>
      <w:r w:rsidRPr="003B1A97">
        <w:t>i</w:t>
      </w:r>
      <w:r>
        <w:t> </w:t>
      </w:r>
      <w:r w:rsidRPr="003B1A97">
        <w:t>rusztowań),</w:t>
      </w:r>
    </w:p>
    <w:p w:rsidR="007E4365" w:rsidRPr="003B1A97" w:rsidRDefault="007E4365" w:rsidP="007E4365">
      <w:pPr>
        <w:pStyle w:val="Listapunktowana"/>
      </w:pPr>
      <w:r>
        <w:t>wykonanie operatów wodnoprawnych dla konstrukcji tymczasowych (np. rusztowania),</w:t>
      </w:r>
    </w:p>
    <w:p w:rsidR="007E4365" w:rsidRPr="003B1A97" w:rsidRDefault="007E4365" w:rsidP="007E4365">
      <w:pPr>
        <w:pStyle w:val="Listapunktowana"/>
      </w:pPr>
      <w:r w:rsidRPr="003B1A97">
        <w:t>naczasrobótnadrzekamiiciekami,uzyskaniewszelkichuzgodnieńipozwoleń,</w:t>
      </w:r>
    </w:p>
    <w:p w:rsidR="007E4365" w:rsidRPr="003B1A97" w:rsidRDefault="007E4365" w:rsidP="007E4365">
      <w:pPr>
        <w:pStyle w:val="Listapunktowana"/>
      </w:pPr>
      <w:r w:rsidRPr="003B1A97">
        <w:lastRenderedPageBreak/>
        <w:t>opracowanie</w:t>
      </w:r>
      <w:r>
        <w:t xml:space="preserve"> </w:t>
      </w:r>
      <w:r w:rsidRPr="003B1A97">
        <w:t>recept</w:t>
      </w:r>
      <w:r>
        <w:t xml:space="preserve"> </w:t>
      </w:r>
      <w:r w:rsidRPr="003B1A97">
        <w:t>laboratoryjnych</w:t>
      </w:r>
      <w:r>
        <w:t xml:space="preserve"> </w:t>
      </w:r>
      <w:r w:rsidRPr="003B1A97">
        <w:t>mieszanek</w:t>
      </w:r>
      <w:r>
        <w:t xml:space="preserve"> </w:t>
      </w:r>
      <w:r w:rsidRPr="003B1A97">
        <w:t>betonowych,</w:t>
      </w:r>
    </w:p>
    <w:p w:rsidR="007E4365" w:rsidRDefault="007E4365" w:rsidP="007E4365">
      <w:pPr>
        <w:pStyle w:val="Listapunktowana"/>
      </w:pPr>
      <w:r w:rsidRPr="003B1A97">
        <w:t>wykonanie</w:t>
      </w:r>
      <w:r>
        <w:t xml:space="preserve"> </w:t>
      </w:r>
      <w:r w:rsidRPr="003B1A97">
        <w:t>deskowania</w:t>
      </w:r>
      <w:r>
        <w:t xml:space="preserve"> </w:t>
      </w:r>
      <w:r w:rsidRPr="003B1A97">
        <w:t>oraz</w:t>
      </w:r>
      <w:r>
        <w:t xml:space="preserve"> </w:t>
      </w:r>
      <w:r w:rsidRPr="003B1A97">
        <w:t>rusztowania</w:t>
      </w:r>
      <w:r>
        <w:t xml:space="preserve"> </w:t>
      </w:r>
      <w:r w:rsidRPr="003B1A97">
        <w:t>z</w:t>
      </w:r>
      <w:r>
        <w:t xml:space="preserve"> </w:t>
      </w:r>
      <w:r w:rsidRPr="003B1A97">
        <w:t>pomostem,</w:t>
      </w:r>
    </w:p>
    <w:p w:rsidR="007E4365" w:rsidRPr="003B1A97" w:rsidRDefault="007E4365" w:rsidP="007E4365">
      <w:pPr>
        <w:pStyle w:val="Listapunktowana"/>
      </w:pPr>
      <w:r w:rsidRPr="003B1A97">
        <w:t>oczyszczenie</w:t>
      </w:r>
      <w:r>
        <w:t xml:space="preserve"> </w:t>
      </w:r>
      <w:r w:rsidRPr="003B1A97">
        <w:t>deskowania,</w:t>
      </w:r>
    </w:p>
    <w:p w:rsidR="007E4365" w:rsidRPr="003B1A97" w:rsidRDefault="007E4365" w:rsidP="007E4365">
      <w:pPr>
        <w:pStyle w:val="Listapunktowana"/>
      </w:pPr>
      <w:r w:rsidRPr="003B1A97">
        <w:t>przygotowanie</w:t>
      </w:r>
      <w:r>
        <w:t xml:space="preserve"> </w:t>
      </w:r>
      <w:r w:rsidRPr="003B1A97">
        <w:t>i</w:t>
      </w:r>
      <w:r>
        <w:t xml:space="preserve"> </w:t>
      </w:r>
      <w:r w:rsidRPr="003B1A97">
        <w:t>transport</w:t>
      </w:r>
      <w:r>
        <w:t xml:space="preserve"> </w:t>
      </w:r>
      <w:r w:rsidRPr="003B1A97">
        <w:t>mieszanki,</w:t>
      </w:r>
    </w:p>
    <w:p w:rsidR="007E4365" w:rsidRPr="003B1A97" w:rsidRDefault="007E4365" w:rsidP="007E4365">
      <w:pPr>
        <w:pStyle w:val="Listapunktowana"/>
      </w:pPr>
      <w:r w:rsidRPr="003B1A97">
        <w:t>ułożenie</w:t>
      </w:r>
      <w:r>
        <w:t xml:space="preserve"> </w:t>
      </w:r>
      <w:r w:rsidRPr="003B1A97">
        <w:t>mieszanki</w:t>
      </w:r>
      <w:r>
        <w:t xml:space="preserve"> </w:t>
      </w:r>
      <w:r w:rsidRPr="003B1A97">
        <w:t>betonowej</w:t>
      </w:r>
      <w:r>
        <w:t xml:space="preserve"> </w:t>
      </w:r>
      <w:r w:rsidRPr="003B1A97">
        <w:t>z</w:t>
      </w:r>
      <w:r>
        <w:t xml:space="preserve"> </w:t>
      </w:r>
      <w:r w:rsidRPr="003B1A97">
        <w:t>zagęszczeniem</w:t>
      </w:r>
      <w:r>
        <w:t xml:space="preserve"> </w:t>
      </w:r>
      <w:r w:rsidRPr="003B1A97">
        <w:t>i</w:t>
      </w:r>
      <w:r>
        <w:t xml:space="preserve"> </w:t>
      </w:r>
      <w:r w:rsidRPr="003B1A97">
        <w:t>pielęgnacją,</w:t>
      </w:r>
    </w:p>
    <w:p w:rsidR="007E4365" w:rsidRPr="003B1A97" w:rsidRDefault="007E4365" w:rsidP="007E4365">
      <w:pPr>
        <w:pStyle w:val="Listapunktowana"/>
      </w:pPr>
      <w:r w:rsidRPr="003B1A97">
        <w:t>przygotowanie</w:t>
      </w:r>
      <w:r>
        <w:t xml:space="preserve"> </w:t>
      </w:r>
      <w:r w:rsidRPr="003B1A97">
        <w:t>betonu</w:t>
      </w:r>
      <w:r>
        <w:t xml:space="preserve"> </w:t>
      </w:r>
      <w:r w:rsidRPr="003B1A97">
        <w:t>i</w:t>
      </w:r>
      <w:r>
        <w:t xml:space="preserve"> </w:t>
      </w:r>
      <w:r w:rsidRPr="003B1A97">
        <w:t>wykonanie</w:t>
      </w:r>
      <w:r>
        <w:t xml:space="preserve"> </w:t>
      </w:r>
      <w:r w:rsidRPr="003B1A97">
        <w:t>warstw</w:t>
      </w:r>
      <w:r>
        <w:t xml:space="preserve"> </w:t>
      </w:r>
      <w:r w:rsidRPr="003B1A97">
        <w:t>sczepnych</w:t>
      </w:r>
      <w:r>
        <w:t xml:space="preserve"> </w:t>
      </w:r>
      <w:r w:rsidRPr="003B1A97">
        <w:t>w</w:t>
      </w:r>
      <w:r>
        <w:t xml:space="preserve"> </w:t>
      </w:r>
      <w:r w:rsidRPr="003B1A97">
        <w:t>przypadku</w:t>
      </w:r>
      <w:r>
        <w:t xml:space="preserve"> </w:t>
      </w:r>
      <w:r w:rsidRPr="003B1A97">
        <w:t>przerw</w:t>
      </w:r>
      <w:r>
        <w:t xml:space="preserve"> </w:t>
      </w:r>
      <w:r w:rsidRPr="003B1A97">
        <w:t>roboczych,</w:t>
      </w:r>
    </w:p>
    <w:p w:rsidR="007E4365" w:rsidRPr="003B1A97" w:rsidRDefault="007E4365" w:rsidP="007E4365">
      <w:pPr>
        <w:pStyle w:val="Listapunktowana"/>
      </w:pPr>
      <w:r w:rsidRPr="003B1A97">
        <w:t>wykonanie</w:t>
      </w:r>
      <w:r>
        <w:t xml:space="preserve"> </w:t>
      </w:r>
      <w:r w:rsidRPr="003B1A97">
        <w:t>dojazdów</w:t>
      </w:r>
      <w:r>
        <w:t xml:space="preserve"> </w:t>
      </w:r>
      <w:r w:rsidRPr="003B1A97">
        <w:t>i</w:t>
      </w:r>
      <w:r>
        <w:t xml:space="preserve"> </w:t>
      </w:r>
      <w:r w:rsidRPr="003B1A97">
        <w:t>stanowisk</w:t>
      </w:r>
      <w:r>
        <w:t xml:space="preserve"> </w:t>
      </w:r>
      <w:r w:rsidRPr="003B1A97">
        <w:t>roboczych</w:t>
      </w:r>
      <w:r>
        <w:t xml:space="preserve"> </w:t>
      </w:r>
      <w:r w:rsidRPr="003B1A97">
        <w:t>dla</w:t>
      </w:r>
      <w:r>
        <w:t xml:space="preserve"> </w:t>
      </w:r>
      <w:r w:rsidRPr="003B1A97">
        <w:t>sprzętu,</w:t>
      </w:r>
    </w:p>
    <w:p w:rsidR="007E4365" w:rsidRPr="003B1A97" w:rsidRDefault="007E4365" w:rsidP="007E4365">
      <w:pPr>
        <w:pStyle w:val="Listapunktowana"/>
      </w:pPr>
      <w:r w:rsidRPr="003B1A97">
        <w:t>wykonanie</w:t>
      </w:r>
      <w:r>
        <w:t xml:space="preserve"> </w:t>
      </w:r>
      <w:r w:rsidRPr="003B1A97">
        <w:t>przerw</w:t>
      </w:r>
      <w:r>
        <w:t xml:space="preserve"> </w:t>
      </w:r>
      <w:r w:rsidRPr="003B1A97">
        <w:t>dylatacyjnych,</w:t>
      </w:r>
    </w:p>
    <w:p w:rsidR="007E4365" w:rsidRPr="003B1A97" w:rsidRDefault="007E4365" w:rsidP="007E4365">
      <w:pPr>
        <w:pStyle w:val="Listapunktowana"/>
      </w:pPr>
      <w:r w:rsidRPr="003B1A97">
        <w:t>wykonanie</w:t>
      </w:r>
      <w:r>
        <w:t xml:space="preserve"> </w:t>
      </w:r>
      <w:r w:rsidRPr="003B1A97">
        <w:t>w</w:t>
      </w:r>
      <w:r>
        <w:t xml:space="preserve"> </w:t>
      </w:r>
      <w:r w:rsidRPr="003B1A97">
        <w:t>konstrukcji</w:t>
      </w:r>
      <w:r>
        <w:t xml:space="preserve"> </w:t>
      </w:r>
      <w:r w:rsidRPr="003B1A97">
        <w:t>wsz</w:t>
      </w:r>
      <w:r>
        <w:t>ystkich wymaganych Dokumentacją P</w:t>
      </w:r>
      <w:r w:rsidRPr="003B1A97">
        <w:rPr>
          <w:spacing w:val="-1"/>
        </w:rPr>
        <w:t>rojektową</w:t>
      </w:r>
      <w:r>
        <w:rPr>
          <w:spacing w:val="-1"/>
        </w:rPr>
        <w:t xml:space="preserve"> </w:t>
      </w:r>
      <w:r w:rsidRPr="003B1A97">
        <w:t>otworów</w:t>
      </w:r>
      <w:r>
        <w:t xml:space="preserve"> </w:t>
      </w:r>
      <w:r w:rsidRPr="003B1A97">
        <w:t>jak</w:t>
      </w:r>
      <w:r>
        <w:t xml:space="preserve"> </w:t>
      </w:r>
      <w:r w:rsidRPr="003B1A97">
        <w:t>również</w:t>
      </w:r>
      <w:r>
        <w:t xml:space="preserve"> </w:t>
      </w:r>
      <w:r w:rsidRPr="003B1A97">
        <w:t>osadzenie</w:t>
      </w:r>
      <w:r>
        <w:t xml:space="preserve"> </w:t>
      </w:r>
      <w:r w:rsidRPr="003B1A97">
        <w:t>potrzebnych</w:t>
      </w:r>
      <w:r>
        <w:t xml:space="preserve"> </w:t>
      </w:r>
      <w:r w:rsidRPr="003B1A97">
        <w:t>zakotwień,</w:t>
      </w:r>
      <w:r>
        <w:t xml:space="preserve"> </w:t>
      </w:r>
      <w:r w:rsidRPr="003B1A97">
        <w:t>marek,</w:t>
      </w:r>
      <w:r>
        <w:t xml:space="preserve"> </w:t>
      </w:r>
      <w:r w:rsidRPr="003B1A97">
        <w:t>rur</w:t>
      </w:r>
      <w:r>
        <w:t xml:space="preserve"> </w:t>
      </w:r>
      <w:r w:rsidRPr="003B1A97">
        <w:t>itp.,</w:t>
      </w:r>
    </w:p>
    <w:p w:rsidR="007E4365" w:rsidRPr="003B1A97" w:rsidRDefault="007E4365" w:rsidP="007E4365">
      <w:pPr>
        <w:pStyle w:val="Listapunktowana"/>
      </w:pPr>
      <w:r w:rsidRPr="003B1A97">
        <w:t>rozbiórkę</w:t>
      </w:r>
      <w:r>
        <w:t xml:space="preserve"> </w:t>
      </w:r>
      <w:r w:rsidRPr="003B1A97">
        <w:t>deskowań,</w:t>
      </w:r>
      <w:r>
        <w:t xml:space="preserve"> </w:t>
      </w:r>
      <w:r w:rsidRPr="003B1A97">
        <w:t>rusztowań</w:t>
      </w:r>
      <w:r>
        <w:t xml:space="preserve"> </w:t>
      </w:r>
      <w:r w:rsidRPr="003B1A97">
        <w:t>i</w:t>
      </w:r>
      <w:r>
        <w:t xml:space="preserve"> </w:t>
      </w:r>
      <w:r w:rsidRPr="003B1A97">
        <w:t>pomostów,</w:t>
      </w:r>
    </w:p>
    <w:p w:rsidR="007E4365" w:rsidRPr="003B1A97" w:rsidRDefault="007E4365" w:rsidP="007E4365">
      <w:pPr>
        <w:pStyle w:val="Listapunktowana"/>
      </w:pPr>
      <w:r w:rsidRPr="003B1A97">
        <w:t>oczyszczenie</w:t>
      </w:r>
      <w:r>
        <w:t xml:space="preserve"> </w:t>
      </w:r>
      <w:r w:rsidRPr="003B1A97">
        <w:t>stanowiska</w:t>
      </w:r>
      <w:r>
        <w:t xml:space="preserve"> </w:t>
      </w:r>
      <w:r w:rsidRPr="003B1A97">
        <w:t>pracy</w:t>
      </w:r>
      <w:r>
        <w:t xml:space="preserve"> </w:t>
      </w:r>
      <w:r w:rsidRPr="003B1A97">
        <w:t>i</w:t>
      </w:r>
      <w:r>
        <w:t xml:space="preserve"> </w:t>
      </w:r>
      <w:r w:rsidRPr="003B1A97">
        <w:t>usunięcie,</w:t>
      </w:r>
      <w:r>
        <w:t xml:space="preserve"> </w:t>
      </w:r>
      <w:r w:rsidRPr="003B1A97">
        <w:t>będących</w:t>
      </w:r>
      <w:r>
        <w:t xml:space="preserve"> </w:t>
      </w:r>
      <w:r w:rsidRPr="003B1A97">
        <w:t>własnością</w:t>
      </w:r>
      <w:r>
        <w:t xml:space="preserve"> </w:t>
      </w:r>
      <w:r w:rsidRPr="003B1A97">
        <w:t>Wykonawcy,</w:t>
      </w:r>
      <w:r>
        <w:t xml:space="preserve"> </w:t>
      </w:r>
      <w:r w:rsidRPr="003B1A97">
        <w:t>materiałów</w:t>
      </w:r>
      <w:r>
        <w:t xml:space="preserve"> </w:t>
      </w:r>
      <w:r w:rsidRPr="003B1A97">
        <w:t>rozbiórkowych,</w:t>
      </w:r>
    </w:p>
    <w:p w:rsidR="007E4365" w:rsidRDefault="007E4365" w:rsidP="007E4365">
      <w:pPr>
        <w:pStyle w:val="Listapunktowana"/>
      </w:pPr>
      <w:r w:rsidRPr="003B1A97">
        <w:t>wykonanie</w:t>
      </w:r>
      <w:r>
        <w:t xml:space="preserve"> </w:t>
      </w:r>
      <w:r w:rsidRPr="003B1A97">
        <w:t>badań</w:t>
      </w:r>
      <w:r>
        <w:t xml:space="preserve"> </w:t>
      </w:r>
      <w:r w:rsidRPr="003B1A97">
        <w:t>i</w:t>
      </w:r>
      <w:r>
        <w:t xml:space="preserve"> </w:t>
      </w:r>
      <w:r w:rsidRPr="003B1A97">
        <w:t>pomiarów</w:t>
      </w:r>
      <w:r>
        <w:t xml:space="preserve"> </w:t>
      </w:r>
      <w:r w:rsidRPr="003B1A97">
        <w:t>wymaganych</w:t>
      </w:r>
      <w:r>
        <w:t xml:space="preserve"> </w:t>
      </w:r>
      <w:r w:rsidRPr="003B1A97">
        <w:t>w</w:t>
      </w:r>
      <w:r>
        <w:t xml:space="preserve"> </w:t>
      </w:r>
      <w:r w:rsidRPr="003B1A97">
        <w:t>specyfikacji</w:t>
      </w:r>
      <w:r w:rsidR="00DA5CB6">
        <w:t xml:space="preserve"> </w:t>
      </w:r>
      <w:r w:rsidRPr="003B1A97">
        <w:t>technicznej,</w:t>
      </w:r>
    </w:p>
    <w:p w:rsidR="007E4365" w:rsidRPr="003B1A97" w:rsidRDefault="007E4365" w:rsidP="007E4365">
      <w:pPr>
        <w:pStyle w:val="Listapunktowana"/>
      </w:pPr>
      <w:r w:rsidRPr="003B1A97">
        <w:t>odwiezienie</w:t>
      </w:r>
      <w:r>
        <w:t xml:space="preserve"> sprzętu.</w:t>
      </w:r>
    </w:p>
    <w:p w:rsidR="007E4365" w:rsidRPr="003B1A97" w:rsidRDefault="007E4365" w:rsidP="00DA5CB6">
      <w:pPr>
        <w:pStyle w:val="Listapunktowana"/>
      </w:pPr>
      <w:r w:rsidRPr="003B1A97">
        <w:t>wszelkie</w:t>
      </w:r>
      <w:r w:rsidR="00DA5CB6">
        <w:t xml:space="preserve"> </w:t>
      </w:r>
      <w:r w:rsidRPr="003B1A97">
        <w:t>inne</w:t>
      </w:r>
      <w:r w:rsidR="00DA5CB6">
        <w:t xml:space="preserve"> </w:t>
      </w:r>
      <w:r w:rsidRPr="003B1A97">
        <w:t>czynności</w:t>
      </w:r>
      <w:r w:rsidR="00DA5CB6">
        <w:t xml:space="preserve"> </w:t>
      </w:r>
      <w:r w:rsidRPr="003B1A97">
        <w:t>związane</w:t>
      </w:r>
      <w:r w:rsidR="00DA5CB6">
        <w:t xml:space="preserve"> </w:t>
      </w:r>
      <w:r w:rsidRPr="003B1A97">
        <w:t>z</w:t>
      </w:r>
      <w:r w:rsidR="00DA5CB6">
        <w:t xml:space="preserve"> </w:t>
      </w:r>
      <w:r w:rsidRPr="003B1A97">
        <w:t>prawidłowym</w:t>
      </w:r>
      <w:r w:rsidR="00DA5CB6">
        <w:t xml:space="preserve"> </w:t>
      </w:r>
      <w:r w:rsidRPr="003B1A97">
        <w:t>wykonaniem</w:t>
      </w:r>
      <w:r w:rsidR="00DA5CB6">
        <w:t xml:space="preserve"> </w:t>
      </w:r>
      <w:r w:rsidRPr="003B1A97">
        <w:t>i</w:t>
      </w:r>
      <w:r w:rsidR="00DA5CB6">
        <w:t xml:space="preserve"> </w:t>
      </w:r>
      <w:r w:rsidRPr="003B1A97">
        <w:t>wbudowaniem</w:t>
      </w:r>
      <w:r w:rsidR="00DA5CB6">
        <w:t xml:space="preserve"> </w:t>
      </w:r>
      <w:r>
        <w:t>betonu</w:t>
      </w:r>
      <w:r w:rsidR="00DA5CB6">
        <w:t xml:space="preserve">, </w:t>
      </w:r>
      <w:r w:rsidRPr="003B1A97">
        <w:t>zgodnie</w:t>
      </w:r>
      <w:r w:rsidR="00DA5CB6">
        <w:t xml:space="preserve"> </w:t>
      </w:r>
      <w:r w:rsidRPr="003B1A97">
        <w:t>z</w:t>
      </w:r>
      <w:r w:rsidR="00DA5CB6">
        <w:t xml:space="preserve"> </w:t>
      </w:r>
      <w:r w:rsidRPr="003B1A97">
        <w:t>wymaganiami</w:t>
      </w:r>
      <w:r w:rsidR="00DA5CB6">
        <w:t xml:space="preserve"> </w:t>
      </w:r>
      <w:r w:rsidRPr="003B1A97">
        <w:t>niniejsz</w:t>
      </w:r>
      <w:r w:rsidR="00DA5CB6">
        <w:t>ej</w:t>
      </w:r>
      <w:r w:rsidRPr="003B1A97">
        <w:t xml:space="preserve"> </w:t>
      </w:r>
      <w:r>
        <w:t>ST</w:t>
      </w:r>
      <w:r w:rsidRPr="003B1A97">
        <w:t>.</w:t>
      </w:r>
    </w:p>
    <w:p w:rsidR="007E4365" w:rsidRPr="003B1A97" w:rsidRDefault="007E4365" w:rsidP="00DA5CB6">
      <w:r w:rsidRPr="003B1A97">
        <w:t>Wszystkie</w:t>
      </w:r>
      <w:r w:rsidR="00DA5CB6">
        <w:t xml:space="preserve"> </w:t>
      </w:r>
      <w:r w:rsidRPr="003B1A97">
        <w:t>roboty</w:t>
      </w:r>
      <w:r w:rsidR="00DA5CB6">
        <w:t xml:space="preserve"> </w:t>
      </w:r>
      <w:r w:rsidRPr="003B1A97">
        <w:t>powinny</w:t>
      </w:r>
      <w:r w:rsidR="00DA5CB6">
        <w:t xml:space="preserve"> </w:t>
      </w:r>
      <w:r w:rsidRPr="003B1A97">
        <w:t>być</w:t>
      </w:r>
      <w:r w:rsidR="00DA5CB6">
        <w:t xml:space="preserve"> </w:t>
      </w:r>
      <w:r w:rsidRPr="003B1A97">
        <w:t>wykonane</w:t>
      </w:r>
      <w:r w:rsidR="00DA5CB6">
        <w:t xml:space="preserve"> </w:t>
      </w:r>
      <w:r w:rsidRPr="003B1A97">
        <w:t>zgodnie</w:t>
      </w:r>
      <w:r w:rsidR="00DA5CB6">
        <w:t xml:space="preserve"> </w:t>
      </w:r>
      <w:r w:rsidRPr="003B1A97">
        <w:t>z</w:t>
      </w:r>
      <w:r w:rsidR="00DA5CB6">
        <w:t xml:space="preserve"> </w:t>
      </w:r>
      <w:r w:rsidRPr="003B1A97">
        <w:t>wymaganiami</w:t>
      </w:r>
      <w:r w:rsidR="00DA5CB6">
        <w:t xml:space="preserve"> D</w:t>
      </w:r>
      <w:r w:rsidRPr="003B1A97">
        <w:t>okumentacji</w:t>
      </w:r>
      <w:r w:rsidR="00DA5CB6">
        <w:t xml:space="preserve"> P</w:t>
      </w:r>
      <w:r>
        <w:t>rojektowej</w:t>
      </w:r>
      <w:r w:rsidR="00DA5CB6">
        <w:t xml:space="preserve"> i </w:t>
      </w:r>
      <w:r w:rsidRPr="003B1A97">
        <w:t>niniejsz</w:t>
      </w:r>
      <w:r w:rsidR="00DA5CB6">
        <w:t xml:space="preserve">ej </w:t>
      </w:r>
      <w:r>
        <w:t>ST</w:t>
      </w:r>
      <w:r w:rsidRPr="003B1A97">
        <w:t>.</w:t>
      </w:r>
    </w:p>
    <w:p w:rsidR="007E4365" w:rsidRPr="003B1A97" w:rsidRDefault="007E4365" w:rsidP="007E4365">
      <w:pPr>
        <w:pStyle w:val="Nagwek2"/>
      </w:pPr>
      <w:bookmarkStart w:id="89" w:name="_Toc95740727"/>
      <w:r w:rsidRPr="003B1A97">
        <w:t>Sposób</w:t>
      </w:r>
      <w:r w:rsidR="00DA5CB6">
        <w:t xml:space="preserve"> </w:t>
      </w:r>
      <w:r w:rsidRPr="003B1A97">
        <w:t>rozliczenia</w:t>
      </w:r>
      <w:r w:rsidR="00DA5CB6">
        <w:t xml:space="preserve"> </w:t>
      </w:r>
      <w:r w:rsidRPr="003B1A97">
        <w:t>robót</w:t>
      </w:r>
      <w:r w:rsidR="00DA5CB6">
        <w:t xml:space="preserve"> </w:t>
      </w:r>
      <w:r w:rsidRPr="003B1A97">
        <w:t>tymczasowych</w:t>
      </w:r>
      <w:r w:rsidR="00DA5CB6">
        <w:t xml:space="preserve"> </w:t>
      </w:r>
      <w:r w:rsidRPr="003B1A97">
        <w:t>i</w:t>
      </w:r>
      <w:r w:rsidR="00DA5CB6">
        <w:t xml:space="preserve"> </w:t>
      </w:r>
      <w:r w:rsidRPr="003B1A97">
        <w:t>prac</w:t>
      </w:r>
      <w:r w:rsidR="00DA5CB6">
        <w:t xml:space="preserve"> </w:t>
      </w:r>
      <w:r w:rsidRPr="003B1A97">
        <w:t>towarzyszących</w:t>
      </w:r>
      <w:bookmarkEnd w:id="89"/>
    </w:p>
    <w:p w:rsidR="007E4365" w:rsidRPr="003B1A97" w:rsidRDefault="007E4365" w:rsidP="007E4365">
      <w:r w:rsidRPr="003B1A97">
        <w:t>Cena</w:t>
      </w:r>
      <w:r w:rsidR="00DA5CB6">
        <w:t xml:space="preserve"> </w:t>
      </w:r>
      <w:r w:rsidRPr="003B1A97">
        <w:t>wykonania</w:t>
      </w:r>
      <w:r w:rsidR="00DA5CB6">
        <w:t xml:space="preserve"> </w:t>
      </w:r>
      <w:r w:rsidRPr="003B1A97">
        <w:t>robót</w:t>
      </w:r>
      <w:r w:rsidR="00DA5CB6">
        <w:t xml:space="preserve"> </w:t>
      </w:r>
      <w:r w:rsidRPr="003B1A97">
        <w:t>określonych</w:t>
      </w:r>
      <w:r w:rsidR="00DA5CB6">
        <w:t xml:space="preserve"> </w:t>
      </w:r>
      <w:r w:rsidRPr="003B1A97">
        <w:t>niniejszym</w:t>
      </w:r>
      <w:r w:rsidR="00DA5CB6">
        <w:t xml:space="preserve"> </w:t>
      </w:r>
      <w:r>
        <w:t>STWi</w:t>
      </w:r>
      <w:r w:rsidRPr="003B1A97">
        <w:t>ORB</w:t>
      </w:r>
      <w:r w:rsidR="00DA5CB6">
        <w:t xml:space="preserve"> </w:t>
      </w:r>
      <w:r w:rsidRPr="003B1A97">
        <w:t>obejmuje:</w:t>
      </w:r>
    </w:p>
    <w:p w:rsidR="007E4365" w:rsidRPr="003B1A97" w:rsidRDefault="007E4365" w:rsidP="007E4365">
      <w:pPr>
        <w:pStyle w:val="Listapunktowana"/>
      </w:pPr>
      <w:r w:rsidRPr="003B1A97">
        <w:t>roboty</w:t>
      </w:r>
      <w:r w:rsidR="00DA5CB6">
        <w:t xml:space="preserve"> </w:t>
      </w:r>
      <w:r w:rsidRPr="003B1A97">
        <w:t>tymczasowe,</w:t>
      </w:r>
      <w:r w:rsidR="00DA5CB6">
        <w:t xml:space="preserve"> </w:t>
      </w:r>
      <w:r w:rsidRPr="003B1A97">
        <w:t>które</w:t>
      </w:r>
      <w:r w:rsidR="00DA5CB6">
        <w:t xml:space="preserve"> </w:t>
      </w:r>
      <w:r w:rsidRPr="003B1A97">
        <w:t>są</w:t>
      </w:r>
      <w:r w:rsidR="00DA5CB6">
        <w:t xml:space="preserve"> </w:t>
      </w:r>
      <w:r w:rsidRPr="003B1A97">
        <w:t>potrzebne</w:t>
      </w:r>
      <w:r w:rsidR="00DA5CB6">
        <w:t xml:space="preserve"> </w:t>
      </w:r>
      <w:r w:rsidRPr="003B1A97">
        <w:t>do</w:t>
      </w:r>
      <w:r w:rsidR="00DA5CB6">
        <w:t xml:space="preserve"> </w:t>
      </w:r>
      <w:r w:rsidRPr="003B1A97">
        <w:t>wykonania</w:t>
      </w:r>
      <w:r w:rsidR="00DA5CB6">
        <w:t xml:space="preserve"> </w:t>
      </w:r>
      <w:r w:rsidRPr="003B1A97">
        <w:t>robót</w:t>
      </w:r>
      <w:r w:rsidR="00DA5CB6">
        <w:t xml:space="preserve"> </w:t>
      </w:r>
      <w:r w:rsidRPr="003B1A97">
        <w:t>podstawowych,</w:t>
      </w:r>
      <w:r w:rsidR="00DA5CB6">
        <w:t xml:space="preserve"> </w:t>
      </w:r>
      <w:r w:rsidRPr="003B1A97">
        <w:t>ale</w:t>
      </w:r>
      <w:r w:rsidR="00DA5CB6">
        <w:t xml:space="preserve"> </w:t>
      </w:r>
      <w:r w:rsidRPr="003B1A97">
        <w:t>nie</w:t>
      </w:r>
      <w:r w:rsidR="00DA5CB6">
        <w:t xml:space="preserve"> </w:t>
      </w:r>
      <w:r w:rsidRPr="003B1A97">
        <w:t>są</w:t>
      </w:r>
      <w:r w:rsidR="00DA5CB6">
        <w:t xml:space="preserve"> </w:t>
      </w:r>
      <w:r w:rsidRPr="003B1A97">
        <w:t>przekazywane</w:t>
      </w:r>
      <w:r w:rsidR="00DA5CB6">
        <w:t xml:space="preserve"> </w:t>
      </w:r>
      <w:r w:rsidRPr="003B1A97">
        <w:t>Zamawiającemu</w:t>
      </w:r>
      <w:r w:rsidR="00DA5CB6">
        <w:t xml:space="preserve"> </w:t>
      </w:r>
      <w:r w:rsidRPr="003B1A97">
        <w:t>i</w:t>
      </w:r>
      <w:r w:rsidR="00DA5CB6">
        <w:t xml:space="preserve"> </w:t>
      </w:r>
      <w:r w:rsidRPr="003B1A97">
        <w:t>są</w:t>
      </w:r>
      <w:r w:rsidR="00DA5CB6">
        <w:t xml:space="preserve"> </w:t>
      </w:r>
      <w:r w:rsidRPr="003B1A97">
        <w:t>usuwane</w:t>
      </w:r>
      <w:r w:rsidR="00DA5CB6">
        <w:t xml:space="preserve"> </w:t>
      </w:r>
      <w:r w:rsidRPr="003B1A97">
        <w:t>po</w:t>
      </w:r>
      <w:r w:rsidR="00DA5CB6">
        <w:t xml:space="preserve"> </w:t>
      </w:r>
      <w:r w:rsidRPr="003B1A97">
        <w:t>wykonaniu</w:t>
      </w:r>
      <w:r w:rsidR="00DA5CB6">
        <w:t xml:space="preserve"> </w:t>
      </w:r>
      <w:r w:rsidRPr="003B1A97">
        <w:t>robót</w:t>
      </w:r>
      <w:r w:rsidR="00DA5CB6">
        <w:t xml:space="preserve"> </w:t>
      </w:r>
      <w:r w:rsidRPr="003B1A97">
        <w:t>podstawowych,</w:t>
      </w:r>
    </w:p>
    <w:p w:rsidR="007E4365" w:rsidRDefault="007E4365" w:rsidP="007E4365">
      <w:pPr>
        <w:pStyle w:val="Listapunktowana"/>
      </w:pPr>
      <w:r w:rsidRPr="003B1A97">
        <w:t>prace</w:t>
      </w:r>
      <w:r w:rsidR="00DA5CB6">
        <w:t xml:space="preserve"> </w:t>
      </w:r>
      <w:r w:rsidRPr="003B1A97">
        <w:t>towarzyszące,</w:t>
      </w:r>
      <w:r w:rsidR="00DA5CB6">
        <w:t xml:space="preserve"> </w:t>
      </w:r>
      <w:r w:rsidRPr="003B1A97">
        <w:t>które</w:t>
      </w:r>
      <w:r w:rsidR="00DA5CB6">
        <w:t xml:space="preserve"> </w:t>
      </w:r>
      <w:r w:rsidRPr="003B1A97">
        <w:t>są</w:t>
      </w:r>
      <w:r w:rsidR="00DA5CB6">
        <w:t xml:space="preserve"> </w:t>
      </w:r>
      <w:r w:rsidRPr="003B1A97">
        <w:t>niezbędne</w:t>
      </w:r>
      <w:r w:rsidR="00DA5CB6">
        <w:t xml:space="preserve"> </w:t>
      </w:r>
      <w:r w:rsidRPr="003B1A97">
        <w:t>do</w:t>
      </w:r>
      <w:r w:rsidR="00DA5CB6">
        <w:t xml:space="preserve"> </w:t>
      </w:r>
      <w:r w:rsidRPr="003B1A97">
        <w:t>wykonania</w:t>
      </w:r>
      <w:r w:rsidR="00DA5CB6">
        <w:t xml:space="preserve"> </w:t>
      </w:r>
      <w:r w:rsidRPr="003B1A97">
        <w:t>robót</w:t>
      </w:r>
      <w:r w:rsidR="00DA5CB6">
        <w:t xml:space="preserve"> </w:t>
      </w:r>
      <w:r w:rsidRPr="003B1A97">
        <w:t>podstawowych,</w:t>
      </w:r>
      <w:r w:rsidR="00DA5CB6">
        <w:t xml:space="preserve"> </w:t>
      </w:r>
      <w:r w:rsidRPr="003B1A97">
        <w:t>niezaliczane</w:t>
      </w:r>
      <w:r w:rsidR="00DA5CB6">
        <w:t xml:space="preserve"> </w:t>
      </w:r>
      <w:r w:rsidRPr="003B1A97">
        <w:t>do robót</w:t>
      </w:r>
      <w:r w:rsidR="00DA5CB6">
        <w:t xml:space="preserve"> </w:t>
      </w:r>
      <w:r w:rsidRPr="003B1A97">
        <w:t>tymczasowych.</w:t>
      </w:r>
    </w:p>
    <w:p w:rsidR="001C428A" w:rsidRPr="00752FB6" w:rsidRDefault="001C428A" w:rsidP="007F4687">
      <w:pPr>
        <w:pStyle w:val="Nagwek1"/>
      </w:pPr>
      <w:bookmarkStart w:id="90" w:name="_Toc8385392"/>
      <w:bookmarkEnd w:id="88"/>
      <w:r w:rsidRPr="00752FB6">
        <w:t>PRZEPISY ZWIĄZANE</w:t>
      </w:r>
      <w:bookmarkEnd w:id="90"/>
    </w:p>
    <w:p w:rsidR="001C428A" w:rsidRPr="00752FB6" w:rsidRDefault="001C428A" w:rsidP="007F4687">
      <w:pPr>
        <w:pStyle w:val="Nagwek2"/>
      </w:pPr>
      <w:bookmarkStart w:id="91" w:name="_Toc8385393"/>
      <w:r w:rsidRPr="00752FB6">
        <w:t>Normy</w:t>
      </w:r>
      <w:bookmarkEnd w:id="91"/>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196-1</w:t>
      </w:r>
      <w:r w:rsidRPr="007F4687">
        <w:rPr>
          <w:rFonts w:ascii="Times New Roman" w:hAnsi="Times New Roman"/>
          <w:i/>
          <w:sz w:val="20"/>
          <w:szCs w:val="24"/>
        </w:rPr>
        <w:tab/>
        <w:t>Metody badania cementu</w:t>
      </w:r>
      <w:r w:rsidR="00C50EF2">
        <w:rPr>
          <w:rFonts w:ascii="Times New Roman" w:hAnsi="Times New Roman"/>
          <w:i/>
          <w:sz w:val="20"/>
          <w:szCs w:val="24"/>
        </w:rPr>
        <w:t>–</w:t>
      </w:r>
      <w:r w:rsidRPr="007F4687">
        <w:rPr>
          <w:rFonts w:ascii="Times New Roman" w:hAnsi="Times New Roman"/>
          <w:i/>
          <w:sz w:val="20"/>
          <w:szCs w:val="24"/>
        </w:rPr>
        <w:t>Część 1: Oznaczanie wytrzymałości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196-2</w:t>
      </w:r>
      <w:r w:rsidRPr="007F4687">
        <w:rPr>
          <w:rFonts w:ascii="Times New Roman" w:hAnsi="Times New Roman"/>
          <w:i/>
          <w:sz w:val="20"/>
          <w:szCs w:val="24"/>
        </w:rPr>
        <w:tab/>
        <w:t>Metody badania cementu</w:t>
      </w:r>
      <w:r w:rsidR="00C50EF2">
        <w:rPr>
          <w:rFonts w:ascii="Times New Roman" w:hAnsi="Times New Roman"/>
          <w:i/>
          <w:sz w:val="20"/>
          <w:szCs w:val="24"/>
        </w:rPr>
        <w:t>–</w:t>
      </w:r>
      <w:r w:rsidRPr="007F4687">
        <w:rPr>
          <w:rFonts w:ascii="Times New Roman" w:hAnsi="Times New Roman"/>
          <w:i/>
          <w:sz w:val="20"/>
          <w:szCs w:val="24"/>
        </w:rPr>
        <w:t>Część 2: Analiza chemiczna cementu</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196-3</w:t>
      </w:r>
      <w:r w:rsidRPr="007F4687">
        <w:rPr>
          <w:rFonts w:ascii="Times New Roman" w:hAnsi="Times New Roman"/>
          <w:i/>
          <w:sz w:val="20"/>
          <w:szCs w:val="24"/>
        </w:rPr>
        <w:tab/>
        <w:t>Metody badania cementu</w:t>
      </w:r>
      <w:r w:rsidR="00C50EF2">
        <w:rPr>
          <w:rFonts w:ascii="Times New Roman" w:hAnsi="Times New Roman"/>
          <w:i/>
          <w:sz w:val="20"/>
          <w:szCs w:val="24"/>
        </w:rPr>
        <w:t>–</w:t>
      </w:r>
      <w:r w:rsidRPr="007F4687">
        <w:rPr>
          <w:rFonts w:ascii="Times New Roman" w:hAnsi="Times New Roman"/>
          <w:i/>
          <w:sz w:val="20"/>
          <w:szCs w:val="24"/>
        </w:rPr>
        <w:t>Część 3: Oznaczanie czasów wiązania i stałości objętości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197-1</w:t>
      </w:r>
      <w:r w:rsidRPr="007F4687">
        <w:rPr>
          <w:rFonts w:ascii="Times New Roman" w:hAnsi="Times New Roman"/>
          <w:i/>
          <w:sz w:val="20"/>
          <w:szCs w:val="24"/>
        </w:rPr>
        <w:tab/>
        <w:t>Cemen</w:t>
      </w:r>
      <w:r w:rsidR="00C50EF2">
        <w:rPr>
          <w:rFonts w:ascii="Times New Roman" w:hAnsi="Times New Roman"/>
          <w:i/>
          <w:sz w:val="20"/>
          <w:szCs w:val="24"/>
        </w:rPr>
        <w:t>t–</w:t>
      </w:r>
      <w:r w:rsidRPr="007F4687">
        <w:rPr>
          <w:rFonts w:ascii="Times New Roman" w:hAnsi="Times New Roman"/>
          <w:i/>
          <w:sz w:val="20"/>
          <w:szCs w:val="24"/>
        </w:rPr>
        <w:t>Część 1: Skład, wymagania i kryteria zgodności dotyczące cementów powszechnego użytku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206+A:2016-12 Beton</w:t>
      </w:r>
      <w:r w:rsidR="00C50EF2">
        <w:rPr>
          <w:rFonts w:ascii="Times New Roman" w:hAnsi="Times New Roman"/>
          <w:i/>
          <w:sz w:val="20"/>
          <w:szCs w:val="24"/>
        </w:rPr>
        <w:t>–</w:t>
      </w:r>
      <w:r w:rsidRPr="007F4687">
        <w:rPr>
          <w:rFonts w:ascii="Times New Roman" w:hAnsi="Times New Roman"/>
          <w:i/>
          <w:sz w:val="20"/>
          <w:szCs w:val="24"/>
        </w:rPr>
        <w:t>Wymagania, właściwości, produkcja i zgodność</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PN-EN 932-3</w:t>
      </w:r>
      <w:r w:rsidRPr="007F4687">
        <w:rPr>
          <w:rFonts w:ascii="Times New Roman" w:hAnsi="Times New Roman"/>
          <w:i/>
          <w:sz w:val="20"/>
          <w:szCs w:val="24"/>
        </w:rPr>
        <w:tab/>
        <w:t>Badanie podstawowych właściwości kruszyw - Procedura i terminologia uproszczonego opisu petrograficznego</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PN-EN 933-1</w:t>
      </w:r>
      <w:r w:rsidRPr="007F4687">
        <w:rPr>
          <w:rFonts w:ascii="Times New Roman" w:hAnsi="Times New Roman"/>
          <w:i/>
          <w:sz w:val="20"/>
          <w:szCs w:val="24"/>
        </w:rPr>
        <w:tab/>
        <w:t xml:space="preserve">Badanie geometrycznych właściwości kruszyw - Oznaczanie składu ziarnowego - Metoda przesiewania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933-3 </w:t>
      </w:r>
      <w:r w:rsidRPr="007F4687">
        <w:rPr>
          <w:rFonts w:ascii="Times New Roman" w:hAnsi="Times New Roman"/>
          <w:i/>
          <w:sz w:val="20"/>
          <w:szCs w:val="24"/>
        </w:rPr>
        <w:tab/>
        <w:t xml:space="preserve">Badania geometrycznych właściwości kruszyw - Część 3. Oznaczanie kształtu ziaren za pomocą wskaźnika płaskości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933-4 </w:t>
      </w:r>
      <w:r w:rsidRPr="007F4687">
        <w:rPr>
          <w:rFonts w:ascii="Times New Roman" w:hAnsi="Times New Roman"/>
          <w:i/>
          <w:sz w:val="20"/>
          <w:szCs w:val="24"/>
        </w:rPr>
        <w:tab/>
        <w:t xml:space="preserve">Badania geometrycznych właściwości kruszyw - Część 4. Oznaczanie kształtu ziaren - Wskaźnik kształtu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PN-EN 933-5</w:t>
      </w:r>
      <w:r w:rsidRPr="007F4687">
        <w:rPr>
          <w:rFonts w:ascii="Times New Roman" w:hAnsi="Times New Roman"/>
          <w:i/>
          <w:sz w:val="20"/>
          <w:szCs w:val="24"/>
        </w:rPr>
        <w:tab/>
        <w:t xml:space="preserve">Badania geometrycznych właściwości kruszyw - Część 5. Oznaczanie procentowej zawartości ziaren o powierzchniach powstałych w wyniku przekruszenia lub łamania kruszyw grubych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934-1 </w:t>
      </w:r>
      <w:r w:rsidRPr="007F4687">
        <w:rPr>
          <w:rFonts w:ascii="Times New Roman" w:hAnsi="Times New Roman"/>
          <w:i/>
          <w:sz w:val="20"/>
          <w:szCs w:val="24"/>
        </w:rPr>
        <w:tab/>
        <w:t>Domieszki do betonu, zaprawy i zaczynu - Część 1. Wymagania podstawowe</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934-2 </w:t>
      </w:r>
      <w:r w:rsidRPr="007F4687">
        <w:rPr>
          <w:rFonts w:ascii="Times New Roman" w:hAnsi="Times New Roman"/>
          <w:i/>
          <w:sz w:val="20"/>
          <w:szCs w:val="24"/>
        </w:rPr>
        <w:tab/>
        <w:t xml:space="preserve">Domieszki do betonu, zaprawy i zaczynu - Część 2. Domieszki do betonu - Definicje, wymagania, zgodność, znakowanie i etykietowanie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lastRenderedPageBreak/>
        <w:t xml:space="preserve">PN-EN 1008 </w:t>
      </w:r>
      <w:r w:rsidRPr="007F4687">
        <w:rPr>
          <w:rFonts w:ascii="Times New Roman" w:hAnsi="Times New Roman"/>
          <w:i/>
          <w:sz w:val="20"/>
          <w:szCs w:val="24"/>
        </w:rPr>
        <w:tab/>
        <w:t xml:space="preserve">Woda do zarobowa do betonu - Specyfikacja pobierania próbek, badanie i ocena przydatności wody zarobowej do betonu, w tym wody odzyskanej z procesów produkcji betonu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1097-2 </w:t>
      </w:r>
      <w:r w:rsidRPr="007F4687">
        <w:rPr>
          <w:rFonts w:ascii="Times New Roman" w:hAnsi="Times New Roman"/>
          <w:i/>
          <w:sz w:val="20"/>
          <w:szCs w:val="24"/>
        </w:rPr>
        <w:tab/>
        <w:t>Badanie mechanicznych i fizycznych właściwości kruszyw - Część 2: Metody oznaczania odporności na rozdrabnianie</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1097-3  </w:t>
      </w:r>
      <w:r w:rsidRPr="007F4687">
        <w:rPr>
          <w:rFonts w:ascii="Times New Roman" w:hAnsi="Times New Roman"/>
          <w:i/>
          <w:sz w:val="20"/>
          <w:szCs w:val="24"/>
        </w:rPr>
        <w:tab/>
        <w:t>Badanie mechanicznych i fizycznych właściwości kruszyw - Część 3: Oznaczenie gęstości nasypowej i jamistości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1097-6 </w:t>
      </w:r>
      <w:r w:rsidRPr="007F4687">
        <w:rPr>
          <w:rFonts w:ascii="Times New Roman" w:hAnsi="Times New Roman"/>
          <w:i/>
          <w:sz w:val="20"/>
          <w:szCs w:val="24"/>
        </w:rPr>
        <w:tab/>
        <w:t xml:space="preserve">Badanie mechanicznych i fizycznych właściwości kruszyw - Część 6: Oznaczanie gęstości ziaren i nasiąkliwości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1367-1 </w:t>
      </w:r>
      <w:r w:rsidRPr="007F4687">
        <w:rPr>
          <w:rFonts w:ascii="Times New Roman" w:hAnsi="Times New Roman"/>
          <w:i/>
          <w:sz w:val="20"/>
          <w:szCs w:val="24"/>
        </w:rPr>
        <w:tab/>
        <w:t>Badanie właściwości cieplnych i odporności kruszyw na działanie czynników atmosferycznych - Część 1: Oznaczanie mrozoodporności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1367-3 </w:t>
      </w:r>
      <w:r w:rsidRPr="007F4687">
        <w:rPr>
          <w:rFonts w:ascii="Times New Roman" w:hAnsi="Times New Roman"/>
          <w:i/>
          <w:sz w:val="20"/>
          <w:szCs w:val="24"/>
        </w:rPr>
        <w:tab/>
        <w:t>Badanie właściwości cieplnych i odporności kruszyw na działanie czynników atmosferycznych - Część 3: Badanie bazaltowej zgorzeli słonecznej metodą gotowania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1367-6 </w:t>
      </w:r>
      <w:r w:rsidRPr="007F4687">
        <w:rPr>
          <w:rFonts w:ascii="Times New Roman" w:hAnsi="Times New Roman"/>
          <w:i/>
          <w:sz w:val="20"/>
          <w:szCs w:val="24"/>
        </w:rPr>
        <w:tab/>
        <w:t>Badanie właściwości cieplnych i odporności kruszyw na działanie czynników atmosferycznych - Część 6: Mrozoodporność w obecności soli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1744-1 </w:t>
      </w:r>
      <w:r w:rsidRPr="007F4687">
        <w:rPr>
          <w:rFonts w:ascii="Times New Roman" w:hAnsi="Times New Roman"/>
          <w:i/>
          <w:sz w:val="20"/>
          <w:szCs w:val="24"/>
        </w:rPr>
        <w:tab/>
        <w:t>Badanie chemicznych właściwości kruszyw - Analiza chemiczna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PN-B-06265:2018-10/Ap1 Beton.. Wymagania, właściwości, produkcja i zgodność. Krajowe uzupełnienie PN-EN 206+A1:2016-12</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12350-1 </w:t>
      </w:r>
      <w:r w:rsidRPr="007F4687">
        <w:rPr>
          <w:rFonts w:ascii="Times New Roman" w:hAnsi="Times New Roman"/>
          <w:i/>
          <w:sz w:val="20"/>
          <w:szCs w:val="24"/>
        </w:rPr>
        <w:tab/>
        <w:t>Badania mieszanki betonowej</w:t>
      </w:r>
      <w:r w:rsidR="00B940FF">
        <w:rPr>
          <w:rFonts w:ascii="Times New Roman" w:hAnsi="Times New Roman"/>
          <w:i/>
          <w:sz w:val="20"/>
          <w:szCs w:val="24"/>
        </w:rPr>
        <w:t>–</w:t>
      </w:r>
      <w:r w:rsidRPr="007F4687">
        <w:rPr>
          <w:rFonts w:ascii="Times New Roman" w:hAnsi="Times New Roman"/>
          <w:i/>
          <w:sz w:val="20"/>
          <w:szCs w:val="24"/>
        </w:rPr>
        <w:t>Część 1: Pobieranie próbek</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12350-2 </w:t>
      </w:r>
      <w:r w:rsidRPr="007F4687">
        <w:rPr>
          <w:rFonts w:ascii="Times New Roman" w:hAnsi="Times New Roman"/>
          <w:i/>
          <w:sz w:val="20"/>
          <w:szCs w:val="24"/>
        </w:rPr>
        <w:tab/>
        <w:t>Badania mieszanki betonowe</w:t>
      </w:r>
      <w:r w:rsidR="00B940FF">
        <w:rPr>
          <w:rFonts w:ascii="Times New Roman" w:hAnsi="Times New Roman"/>
          <w:i/>
          <w:sz w:val="20"/>
          <w:szCs w:val="24"/>
        </w:rPr>
        <w:t>–</w:t>
      </w:r>
      <w:r w:rsidRPr="007F4687">
        <w:rPr>
          <w:rFonts w:ascii="Times New Roman" w:hAnsi="Times New Roman"/>
          <w:i/>
          <w:sz w:val="20"/>
          <w:szCs w:val="24"/>
        </w:rPr>
        <w:t>Część 2: Badanie konsystencji metodą opadu stożka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12350-7 </w:t>
      </w:r>
      <w:r w:rsidRPr="007F4687">
        <w:rPr>
          <w:rFonts w:ascii="Times New Roman" w:hAnsi="Times New Roman"/>
          <w:i/>
          <w:sz w:val="20"/>
          <w:szCs w:val="24"/>
        </w:rPr>
        <w:tab/>
        <w:t>Badania mieszanki betonowe</w:t>
      </w:r>
      <w:r w:rsidR="00B940FF">
        <w:rPr>
          <w:rFonts w:ascii="Times New Roman" w:hAnsi="Times New Roman"/>
          <w:i/>
          <w:sz w:val="20"/>
          <w:szCs w:val="24"/>
        </w:rPr>
        <w:t>j–</w:t>
      </w:r>
      <w:r w:rsidRPr="007F4687">
        <w:rPr>
          <w:rFonts w:ascii="Times New Roman" w:hAnsi="Times New Roman"/>
          <w:i/>
          <w:sz w:val="20"/>
          <w:szCs w:val="24"/>
        </w:rPr>
        <w:t>Część 7: Badanie zawartości powietrza</w:t>
      </w:r>
      <w:r w:rsidR="00B940FF">
        <w:rPr>
          <w:rFonts w:ascii="Times New Roman" w:hAnsi="Times New Roman"/>
          <w:i/>
          <w:sz w:val="20"/>
          <w:szCs w:val="24"/>
        </w:rPr>
        <w:t>–</w:t>
      </w:r>
      <w:r w:rsidRPr="007F4687">
        <w:rPr>
          <w:rFonts w:ascii="Times New Roman" w:hAnsi="Times New Roman"/>
          <w:i/>
          <w:sz w:val="20"/>
          <w:szCs w:val="24"/>
        </w:rPr>
        <w:t>Metody ciśnieniowe</w:t>
      </w:r>
    </w:p>
    <w:p w:rsidR="001C428A" w:rsidRPr="007F4687" w:rsidRDefault="00B940FF" w:rsidP="00091F92">
      <w:pPr>
        <w:pStyle w:val="Tekstpodstawowyzwciciem2"/>
        <w:numPr>
          <w:ilvl w:val="0"/>
          <w:numId w:val="59"/>
        </w:numPr>
        <w:spacing w:after="0"/>
        <w:ind w:left="709" w:hanging="709"/>
        <w:jc w:val="both"/>
        <w:rPr>
          <w:rFonts w:ascii="Times New Roman" w:hAnsi="Times New Roman"/>
          <w:i/>
          <w:szCs w:val="24"/>
        </w:rPr>
      </w:pPr>
      <w:r>
        <w:rPr>
          <w:rFonts w:ascii="Times New Roman" w:hAnsi="Times New Roman"/>
          <w:i/>
          <w:sz w:val="20"/>
          <w:szCs w:val="24"/>
        </w:rPr>
        <w:t xml:space="preserve">PN-EN 12390-1 </w:t>
      </w:r>
      <w:r>
        <w:rPr>
          <w:rFonts w:ascii="Times New Roman" w:hAnsi="Times New Roman"/>
          <w:i/>
          <w:sz w:val="20"/>
          <w:szCs w:val="24"/>
        </w:rPr>
        <w:tab/>
        <w:t>Badania betonu</w:t>
      </w:r>
      <w:r w:rsidR="000852C5">
        <w:rPr>
          <w:rFonts w:ascii="Times New Roman" w:hAnsi="Times New Roman"/>
          <w:i/>
          <w:sz w:val="20"/>
          <w:szCs w:val="24"/>
        </w:rPr>
        <w:t>–</w:t>
      </w:r>
      <w:r w:rsidR="001C428A" w:rsidRPr="007F4687">
        <w:rPr>
          <w:rFonts w:ascii="Times New Roman" w:hAnsi="Times New Roman"/>
          <w:i/>
          <w:sz w:val="20"/>
          <w:szCs w:val="24"/>
        </w:rPr>
        <w:t>Część 1: Kształt, wymiary i inne wymagania dotyczące próbek do badania i form</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12390-2 </w:t>
      </w:r>
      <w:r w:rsidRPr="007F4687">
        <w:rPr>
          <w:rFonts w:ascii="Times New Roman" w:hAnsi="Times New Roman"/>
          <w:i/>
          <w:sz w:val="20"/>
          <w:szCs w:val="24"/>
        </w:rPr>
        <w:tab/>
        <w:t>Badania betonu</w:t>
      </w:r>
      <w:r w:rsidR="000852C5">
        <w:rPr>
          <w:rFonts w:ascii="Times New Roman" w:hAnsi="Times New Roman"/>
          <w:i/>
          <w:sz w:val="20"/>
          <w:szCs w:val="24"/>
        </w:rPr>
        <w:t>–</w:t>
      </w:r>
      <w:r w:rsidRPr="007F4687">
        <w:rPr>
          <w:rFonts w:ascii="Times New Roman" w:hAnsi="Times New Roman"/>
          <w:i/>
          <w:sz w:val="20"/>
          <w:szCs w:val="24"/>
        </w:rPr>
        <w:t>Część 2: Wykonywanie i pielęgnacja próbek do badań wytrzymałościowych</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12390-3 </w:t>
      </w:r>
      <w:r w:rsidRPr="007F4687">
        <w:rPr>
          <w:rFonts w:ascii="Times New Roman" w:hAnsi="Times New Roman"/>
          <w:i/>
          <w:sz w:val="20"/>
          <w:szCs w:val="24"/>
        </w:rPr>
        <w:tab/>
        <w:t>Badania betonu</w:t>
      </w:r>
      <w:r w:rsidR="000852C5">
        <w:rPr>
          <w:rFonts w:ascii="Times New Roman" w:hAnsi="Times New Roman"/>
          <w:i/>
          <w:sz w:val="20"/>
          <w:szCs w:val="24"/>
        </w:rPr>
        <w:t>–</w:t>
      </w:r>
      <w:r w:rsidRPr="007F4687">
        <w:rPr>
          <w:rFonts w:ascii="Times New Roman" w:hAnsi="Times New Roman"/>
          <w:i/>
          <w:sz w:val="20"/>
          <w:szCs w:val="24"/>
        </w:rPr>
        <w:t>Część 3: Wytrzymałość na ściskanie próbek do badań</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12390-8 </w:t>
      </w:r>
      <w:r w:rsidRPr="007F4687">
        <w:rPr>
          <w:rFonts w:ascii="Times New Roman" w:hAnsi="Times New Roman"/>
          <w:i/>
          <w:sz w:val="20"/>
          <w:szCs w:val="24"/>
        </w:rPr>
        <w:tab/>
        <w:t>Badania betonu</w:t>
      </w:r>
      <w:r w:rsidR="000852C5">
        <w:rPr>
          <w:rFonts w:ascii="Times New Roman" w:hAnsi="Times New Roman"/>
          <w:i/>
          <w:sz w:val="20"/>
          <w:szCs w:val="24"/>
        </w:rPr>
        <w:t>–</w:t>
      </w:r>
      <w:r w:rsidRPr="007F4687">
        <w:rPr>
          <w:rFonts w:ascii="Times New Roman" w:hAnsi="Times New Roman"/>
          <w:i/>
          <w:sz w:val="20"/>
          <w:szCs w:val="24"/>
        </w:rPr>
        <w:t>Część 8: Głębokość penetracji wody pod ciśnieniem</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PN-EN 12620  Kruszywa do betonu</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12504-1 </w:t>
      </w:r>
      <w:r w:rsidRPr="007F4687">
        <w:rPr>
          <w:rFonts w:ascii="Times New Roman" w:hAnsi="Times New Roman"/>
          <w:i/>
          <w:sz w:val="20"/>
          <w:szCs w:val="24"/>
        </w:rPr>
        <w:tab/>
        <w:t>Badania betonu w konstrukcjach</w:t>
      </w:r>
      <w:r w:rsidR="000852C5">
        <w:rPr>
          <w:rFonts w:ascii="Times New Roman" w:hAnsi="Times New Roman"/>
          <w:i/>
          <w:sz w:val="20"/>
          <w:szCs w:val="24"/>
        </w:rPr>
        <w:t>–</w:t>
      </w:r>
      <w:r w:rsidRPr="007F4687">
        <w:rPr>
          <w:rFonts w:ascii="Times New Roman" w:hAnsi="Times New Roman"/>
          <w:i/>
          <w:sz w:val="20"/>
          <w:szCs w:val="24"/>
        </w:rPr>
        <w:t>Część 1: Odwierty rdzeniowe</w:t>
      </w:r>
      <w:r w:rsidR="000852C5">
        <w:rPr>
          <w:rFonts w:ascii="Times New Roman" w:hAnsi="Times New Roman"/>
          <w:i/>
          <w:sz w:val="20"/>
          <w:szCs w:val="24"/>
        </w:rPr>
        <w:t>–</w:t>
      </w:r>
      <w:r w:rsidRPr="007F4687">
        <w:rPr>
          <w:rFonts w:ascii="Times New Roman" w:hAnsi="Times New Roman"/>
          <w:i/>
          <w:sz w:val="20"/>
          <w:szCs w:val="24"/>
        </w:rPr>
        <w:t xml:space="preserve">Wycinanie, ocena i badanie wytrzymałości na ściskanie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12504-2 </w:t>
      </w:r>
      <w:r w:rsidRPr="007F4687">
        <w:rPr>
          <w:rFonts w:ascii="Times New Roman" w:hAnsi="Times New Roman"/>
          <w:i/>
          <w:sz w:val="20"/>
          <w:szCs w:val="24"/>
        </w:rPr>
        <w:tab/>
        <w:t>Badania betonu w konstrukcjach</w:t>
      </w:r>
      <w:r w:rsidR="00DA5CB6">
        <w:rPr>
          <w:rFonts w:ascii="Times New Roman" w:hAnsi="Times New Roman"/>
          <w:i/>
          <w:sz w:val="20"/>
          <w:szCs w:val="24"/>
        </w:rPr>
        <w:t>–</w:t>
      </w:r>
      <w:r w:rsidRPr="007F4687">
        <w:rPr>
          <w:rFonts w:ascii="Times New Roman" w:hAnsi="Times New Roman"/>
          <w:i/>
          <w:sz w:val="20"/>
          <w:szCs w:val="24"/>
        </w:rPr>
        <w:t xml:space="preserve">Część 2: Badanie nieniszczące. Oznaczanie liczby odbicia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12504-4 </w:t>
      </w:r>
      <w:r w:rsidRPr="007F4687">
        <w:rPr>
          <w:rFonts w:ascii="Times New Roman" w:hAnsi="Times New Roman"/>
          <w:i/>
          <w:sz w:val="20"/>
          <w:szCs w:val="24"/>
        </w:rPr>
        <w:tab/>
        <w:t>Badania betonu</w:t>
      </w:r>
      <w:r w:rsidR="00DA5CB6">
        <w:rPr>
          <w:rFonts w:ascii="Times New Roman" w:hAnsi="Times New Roman"/>
          <w:i/>
          <w:sz w:val="20"/>
          <w:szCs w:val="24"/>
        </w:rPr>
        <w:t>–</w:t>
      </w:r>
      <w:r w:rsidRPr="007F4687">
        <w:rPr>
          <w:rFonts w:ascii="Times New Roman" w:hAnsi="Times New Roman"/>
          <w:i/>
          <w:sz w:val="20"/>
          <w:szCs w:val="24"/>
        </w:rPr>
        <w:t xml:space="preserve">Część 4: Oznaczanie prędkości fali ultradźwiękowej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PN-EN 13263</w:t>
      </w:r>
      <w:r w:rsidR="00DA5CB6">
        <w:rPr>
          <w:rFonts w:ascii="Times New Roman" w:hAnsi="Times New Roman"/>
          <w:i/>
          <w:sz w:val="20"/>
          <w:szCs w:val="24"/>
        </w:rPr>
        <w:t xml:space="preserve">-1 </w:t>
      </w:r>
      <w:r w:rsidR="00DA5CB6">
        <w:rPr>
          <w:rFonts w:ascii="Times New Roman" w:hAnsi="Times New Roman"/>
          <w:i/>
          <w:sz w:val="20"/>
          <w:szCs w:val="24"/>
        </w:rPr>
        <w:tab/>
        <w:t>Pył krzemionkowy do betonu–</w:t>
      </w:r>
      <w:r w:rsidRPr="007F4687">
        <w:rPr>
          <w:rFonts w:ascii="Times New Roman" w:hAnsi="Times New Roman"/>
          <w:i/>
          <w:sz w:val="20"/>
          <w:szCs w:val="24"/>
        </w:rPr>
        <w:t>Część 1. Definicje, wymagania i kryteria zgodności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 xml:space="preserve">PN-EN 13670 </w:t>
      </w:r>
      <w:r w:rsidRPr="007F4687">
        <w:rPr>
          <w:rFonts w:ascii="Times New Roman" w:hAnsi="Times New Roman"/>
          <w:i/>
          <w:sz w:val="20"/>
          <w:szCs w:val="24"/>
        </w:rPr>
        <w:tab/>
        <w:t>Wykonywanie konstrukcji z betonu</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13791 </w:t>
      </w:r>
      <w:r w:rsidRPr="007F4687">
        <w:rPr>
          <w:rFonts w:ascii="Times New Roman" w:hAnsi="Times New Roman"/>
          <w:i/>
          <w:sz w:val="20"/>
          <w:szCs w:val="24"/>
        </w:rPr>
        <w:tab/>
        <w:t xml:space="preserve">Ocena wytrzymałości betonu na ściskanie w konstrukcjach i prefabrykowanych wyrobach betonowych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PN-B 19707 </w:t>
      </w:r>
      <w:r w:rsidRPr="007F4687">
        <w:rPr>
          <w:rFonts w:ascii="Times New Roman" w:hAnsi="Times New Roman"/>
          <w:i/>
          <w:sz w:val="20"/>
          <w:szCs w:val="24"/>
        </w:rPr>
        <w:tab/>
        <w:t>Cement. Cement specjalny. Skład, wymagania i kryteria zgodności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lang w:val="en-US"/>
        </w:rPr>
      </w:pPr>
      <w:r w:rsidRPr="007F4687">
        <w:rPr>
          <w:rFonts w:ascii="Times New Roman" w:hAnsi="Times New Roman"/>
          <w:i/>
          <w:sz w:val="20"/>
          <w:szCs w:val="24"/>
          <w:lang w:val="en-US"/>
        </w:rPr>
        <w:t xml:space="preserve">ASTM C1260-14 </w:t>
      </w:r>
      <w:r w:rsidRPr="007F4687">
        <w:rPr>
          <w:rFonts w:ascii="Times New Roman" w:hAnsi="Times New Roman"/>
          <w:i/>
          <w:sz w:val="20"/>
          <w:szCs w:val="24"/>
          <w:lang w:val="en-US"/>
        </w:rPr>
        <w:tab/>
        <w:t xml:space="preserve">Standard Test Method for Potential Alkali Reactivity of Aggregates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450-1 </w:t>
      </w:r>
      <w:r w:rsidRPr="007F4687">
        <w:rPr>
          <w:rFonts w:ascii="Times New Roman" w:hAnsi="Times New Roman"/>
          <w:i/>
          <w:sz w:val="20"/>
          <w:szCs w:val="24"/>
        </w:rPr>
        <w:tab/>
        <w:t>Popiół lotny do betonu. Część 1 : Definicje, specyfikacje i kryteria zgodności</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lang w:val="en-US"/>
        </w:rPr>
      </w:pPr>
      <w:r w:rsidRPr="007F4687">
        <w:rPr>
          <w:rFonts w:ascii="Times New Roman" w:hAnsi="Times New Roman"/>
          <w:i/>
          <w:sz w:val="20"/>
          <w:szCs w:val="24"/>
          <w:lang w:val="en-US"/>
        </w:rPr>
        <w:t xml:space="preserve">ASTM C1293-18 </w:t>
      </w:r>
      <w:r w:rsidRPr="007F4687">
        <w:rPr>
          <w:rFonts w:ascii="Times New Roman" w:hAnsi="Times New Roman"/>
          <w:i/>
          <w:sz w:val="20"/>
          <w:szCs w:val="24"/>
          <w:lang w:val="en-US"/>
        </w:rPr>
        <w:tab/>
        <w:t>Standard Test Method for Determination of Length Change of Concrete Due to Alkali-Silica Reaction</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1992-1-1 </w:t>
      </w:r>
      <w:r w:rsidRPr="007F4687">
        <w:rPr>
          <w:rFonts w:ascii="Times New Roman" w:hAnsi="Times New Roman"/>
          <w:i/>
          <w:sz w:val="20"/>
          <w:szCs w:val="24"/>
        </w:rPr>
        <w:tab/>
        <w:t>Eurokod 2: Projektowanie konstrukcji z betonu – Cześć 1-1: Reguły ogólne i reguły dla budynków;</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1992-2 </w:t>
      </w:r>
      <w:r w:rsidRPr="007F4687">
        <w:rPr>
          <w:rFonts w:ascii="Times New Roman" w:hAnsi="Times New Roman"/>
          <w:i/>
          <w:sz w:val="20"/>
          <w:szCs w:val="24"/>
        </w:rPr>
        <w:tab/>
        <w:t>Eurokod 2: Projektowanie konstrukcji z betonu – Cześć 2: Mosty z betonu – Obliczanie i reguły konstrukcyjne;</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1992-2 </w:t>
      </w:r>
      <w:r w:rsidRPr="007F4687">
        <w:rPr>
          <w:rFonts w:ascii="Times New Roman" w:hAnsi="Times New Roman"/>
          <w:i/>
          <w:sz w:val="20"/>
          <w:szCs w:val="24"/>
        </w:rPr>
        <w:tab/>
        <w:t>Załącznik Krajowy do Polskiej Normy Eurokod 2: Projektowanie konstrukcji z betonu – Cześć 2: Mosty z betonu – Obliczanie i reguły konstrukcyjne.</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12350-8 </w:t>
      </w:r>
      <w:r w:rsidRPr="007F4687">
        <w:rPr>
          <w:rFonts w:ascii="Times New Roman" w:hAnsi="Times New Roman"/>
          <w:i/>
          <w:sz w:val="20"/>
          <w:szCs w:val="24"/>
        </w:rPr>
        <w:tab/>
        <w:t>Badania mieszanki betonowej</w:t>
      </w:r>
      <w:r w:rsidR="00DA5CB6">
        <w:rPr>
          <w:rFonts w:ascii="Times New Roman" w:hAnsi="Times New Roman"/>
          <w:i/>
          <w:sz w:val="20"/>
          <w:szCs w:val="24"/>
        </w:rPr>
        <w:t>–</w:t>
      </w:r>
      <w:r w:rsidRPr="007F4687">
        <w:rPr>
          <w:rFonts w:ascii="Times New Roman" w:hAnsi="Times New Roman"/>
          <w:i/>
          <w:sz w:val="20"/>
          <w:szCs w:val="24"/>
        </w:rPr>
        <w:t xml:space="preserve">Część 8: Beton samozagęszczalny </w:t>
      </w:r>
      <w:r w:rsidR="00DA5CB6">
        <w:rPr>
          <w:rFonts w:ascii="Times New Roman" w:hAnsi="Times New Roman"/>
          <w:i/>
          <w:sz w:val="20"/>
          <w:szCs w:val="24"/>
        </w:rPr>
        <w:t>–</w:t>
      </w:r>
      <w:r w:rsidRPr="007F4687">
        <w:rPr>
          <w:rFonts w:ascii="Times New Roman" w:hAnsi="Times New Roman"/>
          <w:i/>
          <w:sz w:val="20"/>
          <w:szCs w:val="24"/>
        </w:rPr>
        <w:t xml:space="preserve"> Badanie metodą rozpływu stożka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12350-9 </w:t>
      </w:r>
      <w:r w:rsidRPr="007F4687">
        <w:rPr>
          <w:rFonts w:ascii="Times New Roman" w:hAnsi="Times New Roman"/>
          <w:i/>
          <w:sz w:val="20"/>
          <w:szCs w:val="24"/>
        </w:rPr>
        <w:tab/>
        <w:t>Badania mieszanki betonowej</w:t>
      </w:r>
      <w:r w:rsidR="00DA5CB6">
        <w:rPr>
          <w:rFonts w:ascii="Times New Roman" w:hAnsi="Times New Roman"/>
          <w:i/>
          <w:sz w:val="20"/>
          <w:szCs w:val="24"/>
        </w:rPr>
        <w:t>–</w:t>
      </w:r>
      <w:r w:rsidRPr="007F4687">
        <w:rPr>
          <w:rFonts w:ascii="Times New Roman" w:hAnsi="Times New Roman"/>
          <w:i/>
          <w:sz w:val="20"/>
          <w:szCs w:val="24"/>
        </w:rPr>
        <w:t xml:space="preserve">Część 9: Beton samozagęszczalny </w:t>
      </w:r>
      <w:r w:rsidR="00DA5CB6">
        <w:rPr>
          <w:rFonts w:ascii="Times New Roman" w:hAnsi="Times New Roman"/>
          <w:i/>
          <w:sz w:val="20"/>
          <w:szCs w:val="24"/>
        </w:rPr>
        <w:t>–</w:t>
      </w:r>
      <w:r w:rsidRPr="007F4687">
        <w:rPr>
          <w:rFonts w:ascii="Times New Roman" w:hAnsi="Times New Roman"/>
          <w:i/>
          <w:sz w:val="20"/>
          <w:szCs w:val="24"/>
        </w:rPr>
        <w:t xml:space="preserve"> Badanie metodą V-lejka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12350-10 </w:t>
      </w:r>
      <w:r w:rsidRPr="007F4687">
        <w:rPr>
          <w:rFonts w:ascii="Times New Roman" w:hAnsi="Times New Roman"/>
          <w:i/>
          <w:sz w:val="20"/>
          <w:szCs w:val="24"/>
        </w:rPr>
        <w:tab/>
        <w:t>Badania mieszanki betonowej</w:t>
      </w:r>
      <w:r w:rsidR="00DA5CB6">
        <w:rPr>
          <w:rFonts w:ascii="Times New Roman" w:hAnsi="Times New Roman"/>
          <w:i/>
          <w:sz w:val="20"/>
          <w:szCs w:val="24"/>
        </w:rPr>
        <w:t>–</w:t>
      </w:r>
      <w:r w:rsidRPr="007F4687">
        <w:rPr>
          <w:rFonts w:ascii="Times New Roman" w:hAnsi="Times New Roman"/>
          <w:i/>
          <w:sz w:val="20"/>
          <w:szCs w:val="24"/>
        </w:rPr>
        <w:t xml:space="preserve">Część 10: Beton samozagęszczalny -- Badanie metodą </w:t>
      </w:r>
      <w:r w:rsidR="00DA5CB6">
        <w:rPr>
          <w:rFonts w:ascii="Times New Roman" w:hAnsi="Times New Roman"/>
          <w:i/>
          <w:sz w:val="20"/>
          <w:szCs w:val="24"/>
        </w:rPr>
        <w:br/>
      </w:r>
      <w:r w:rsidRPr="007F4687">
        <w:rPr>
          <w:rFonts w:ascii="Times New Roman" w:hAnsi="Times New Roman"/>
          <w:i/>
          <w:sz w:val="20"/>
          <w:szCs w:val="24"/>
        </w:rPr>
        <w:t>L-pojemnika</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t xml:space="preserve">PN-EN 12350-11 </w:t>
      </w:r>
      <w:r w:rsidRPr="007F4687">
        <w:rPr>
          <w:rFonts w:ascii="Times New Roman" w:hAnsi="Times New Roman"/>
          <w:i/>
          <w:sz w:val="20"/>
          <w:szCs w:val="24"/>
        </w:rPr>
        <w:tab/>
        <w:t>Badania mieszanki betonowej</w:t>
      </w:r>
      <w:r w:rsidR="00DA5CB6">
        <w:rPr>
          <w:rFonts w:ascii="Times New Roman" w:hAnsi="Times New Roman"/>
          <w:i/>
          <w:sz w:val="20"/>
          <w:szCs w:val="24"/>
        </w:rPr>
        <w:t>–</w:t>
      </w:r>
      <w:r w:rsidRPr="007F4687">
        <w:rPr>
          <w:rFonts w:ascii="Times New Roman" w:hAnsi="Times New Roman"/>
          <w:i/>
          <w:sz w:val="20"/>
          <w:szCs w:val="24"/>
        </w:rPr>
        <w:t xml:space="preserve">Część 11: Beton samozagęszczalny </w:t>
      </w:r>
      <w:r w:rsidR="00DA5CB6">
        <w:rPr>
          <w:rFonts w:ascii="Times New Roman" w:hAnsi="Times New Roman"/>
          <w:i/>
          <w:sz w:val="20"/>
          <w:szCs w:val="24"/>
        </w:rPr>
        <w:t>–</w:t>
      </w:r>
      <w:r w:rsidRPr="007F4687">
        <w:rPr>
          <w:rFonts w:ascii="Times New Roman" w:hAnsi="Times New Roman"/>
          <w:i/>
          <w:sz w:val="20"/>
          <w:szCs w:val="24"/>
        </w:rPr>
        <w:t xml:space="preserve"> Badanie segregacji sitowej</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rPr>
      </w:pPr>
      <w:r w:rsidRPr="007F4687">
        <w:rPr>
          <w:rFonts w:ascii="Times New Roman" w:hAnsi="Times New Roman"/>
          <w:i/>
          <w:sz w:val="20"/>
          <w:szCs w:val="24"/>
        </w:rPr>
        <w:lastRenderedPageBreak/>
        <w:t xml:space="preserve">PN-EN 12350-12 </w:t>
      </w:r>
      <w:r w:rsidRPr="007F4687">
        <w:rPr>
          <w:rFonts w:ascii="Times New Roman" w:hAnsi="Times New Roman"/>
          <w:i/>
          <w:sz w:val="20"/>
          <w:szCs w:val="24"/>
        </w:rPr>
        <w:tab/>
        <w:t>Badania mieszanki betonowej</w:t>
      </w:r>
      <w:r w:rsidR="00DA5CB6">
        <w:rPr>
          <w:rFonts w:ascii="Times New Roman" w:hAnsi="Times New Roman"/>
          <w:i/>
          <w:sz w:val="20"/>
          <w:szCs w:val="24"/>
        </w:rPr>
        <w:t>–</w:t>
      </w:r>
      <w:r w:rsidRPr="007F4687">
        <w:rPr>
          <w:rFonts w:ascii="Times New Roman" w:hAnsi="Times New Roman"/>
          <w:i/>
          <w:sz w:val="20"/>
          <w:szCs w:val="24"/>
        </w:rPr>
        <w:t xml:space="preserve">Część 12: Beton samozagęszczalny -- Badanie metodą </w:t>
      </w:r>
      <w:r w:rsidR="00DA5CB6">
        <w:rPr>
          <w:rFonts w:ascii="Times New Roman" w:hAnsi="Times New Roman"/>
          <w:i/>
          <w:sz w:val="20"/>
          <w:szCs w:val="24"/>
        </w:rPr>
        <w:br/>
      </w:r>
      <w:r w:rsidRPr="007F4687">
        <w:rPr>
          <w:rFonts w:ascii="Times New Roman" w:hAnsi="Times New Roman"/>
          <w:i/>
          <w:sz w:val="20"/>
          <w:szCs w:val="24"/>
        </w:rPr>
        <w:t>J-pierścienia</w:t>
      </w:r>
    </w:p>
    <w:p w:rsidR="001C428A" w:rsidRPr="00752FB6" w:rsidRDefault="001C428A" w:rsidP="007F4687">
      <w:pPr>
        <w:pStyle w:val="Nagwek2"/>
      </w:pPr>
      <w:bookmarkStart w:id="92" w:name="_Toc8385394"/>
      <w:r w:rsidRPr="00752FB6">
        <w:t>Inne dokumenty</w:t>
      </w:r>
      <w:bookmarkEnd w:id="92"/>
    </w:p>
    <w:p w:rsidR="001C428A" w:rsidRPr="007F4687" w:rsidRDefault="001C428A" w:rsidP="00091F92">
      <w:pPr>
        <w:pStyle w:val="Tekstpodstawowyzwciciem2"/>
        <w:numPr>
          <w:ilvl w:val="0"/>
          <w:numId w:val="59"/>
        </w:numPr>
        <w:spacing w:after="0"/>
        <w:ind w:left="709" w:hanging="709"/>
        <w:jc w:val="both"/>
        <w:rPr>
          <w:rFonts w:ascii="Times New Roman" w:hAnsi="Times New Roman"/>
          <w:i/>
          <w:sz w:val="20"/>
          <w:szCs w:val="24"/>
        </w:rPr>
      </w:pPr>
      <w:r w:rsidRPr="007F4687">
        <w:rPr>
          <w:rFonts w:ascii="Times New Roman" w:hAnsi="Times New Roman"/>
          <w:i/>
          <w:sz w:val="20"/>
          <w:szCs w:val="24"/>
        </w:rPr>
        <w:t xml:space="preserve">Wykonywanie robót budowlanych w okresie obniżonej temperatury, Wytyczne, Instrukcja nr 282/2011, Instytut Techniki Budowlanej, Warszawa, 2011. </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Rozporządzenie Parlamentu Europejskiego i Rady (UE) nr 305/2011 z dnia 9 marca 2011r., ustanawiające zharmonizowane warunki wprowadzania do obrotu wyrobów budowlanych i uchylające dyrektywę Rady 89/106/EWG</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Ustawa z dnia 16 kwietnia 2004 r. o wyrobach budowlanych (Dz. U. z 2019 r. poz. 266)</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Rozporządzeniu Ministra Infrastruktury i Budownictwa z dnia 17 listopada 2016 r. w sprawie sposobu deklarowania właściwości użytkowych wyrobów budowlanych oraz sposobu znakowania ich znakiem budowlanym (Dz. U. z 2016 r. poz. 1966 z późn. zm.)</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Rozporządzenie Ministra Transportu i Gospodarki Morskiej z dnia 30 maja 2000 r. w sprawie warunków technicznych, jakim powinny odpowiadać drogowe obiekty inżynierskie i ich usytuowanie (Dz.U. nr 63, poz. 735 z poźn. zmianami – Dz. U. 2019 poz. 1642)</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Ogólna Specyfikacja Techniczna D-M-00.00.00. Wymagania ogólne</w:t>
      </w:r>
    </w:p>
    <w:p w:rsidR="001C428A" w:rsidRPr="007F4687" w:rsidRDefault="001C428A" w:rsidP="00091F92">
      <w:pPr>
        <w:pStyle w:val="Tekstpodstawowyzwciciem2"/>
        <w:numPr>
          <w:ilvl w:val="0"/>
          <w:numId w:val="59"/>
        </w:numPr>
        <w:spacing w:after="0"/>
        <w:ind w:left="709" w:hanging="709"/>
        <w:jc w:val="both"/>
        <w:rPr>
          <w:rFonts w:ascii="Times New Roman" w:hAnsi="Times New Roman"/>
          <w:i/>
          <w:szCs w:val="24"/>
        </w:rPr>
      </w:pPr>
      <w:r w:rsidRPr="007F4687">
        <w:rPr>
          <w:rFonts w:ascii="Times New Roman" w:hAnsi="Times New Roman"/>
          <w:i/>
          <w:sz w:val="20"/>
          <w:szCs w:val="24"/>
        </w:rPr>
        <w:t>Beton Architektoniczny Wytyczne Techniczne, K. Kuniczuk, Stowarzyszenie Producentów Cementu, Kraków 2011.</w:t>
      </w:r>
    </w:p>
    <w:p w:rsidR="00DA5CB6" w:rsidRDefault="00DA5CB6">
      <w:pPr>
        <w:spacing w:before="0" w:after="0" w:line="240" w:lineRule="auto"/>
        <w:jc w:val="left"/>
      </w:pPr>
      <w:bookmarkStart w:id="93" w:name="_GoBack"/>
      <w:bookmarkEnd w:id="93"/>
      <w:r>
        <w:br w:type="page"/>
      </w:r>
    </w:p>
    <w:p w:rsidR="001C428A" w:rsidRPr="001C428A" w:rsidRDefault="001C428A" w:rsidP="00DA5CB6">
      <w:pPr>
        <w:spacing w:before="0" w:after="0" w:line="240" w:lineRule="auto"/>
        <w:jc w:val="left"/>
      </w:pPr>
    </w:p>
    <w:sectPr w:rsidR="001C428A" w:rsidRPr="001C428A" w:rsidSect="004757B4">
      <w:headerReference w:type="even" r:id="rId23"/>
      <w:headerReference w:type="default" r:id="rId24"/>
      <w:footerReference w:type="even" r:id="rId25"/>
      <w:footerReference w:type="default" r:id="rId26"/>
      <w:footerReference w:type="first" r:id="rId27"/>
      <w:pgSz w:w="11907" w:h="16840" w:code="9"/>
      <w:pgMar w:top="1418" w:right="851" w:bottom="1418" w:left="567" w:header="708" w:footer="708" w:gutter="567"/>
      <w:pgNumType w:start="8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823" w:rsidRDefault="00215823">
      <w:pPr>
        <w:spacing w:before="0" w:after="0" w:line="240" w:lineRule="auto"/>
      </w:pPr>
      <w:r>
        <w:separator/>
      </w:r>
    </w:p>
  </w:endnote>
  <w:endnote w:type="continuationSeparator" w:id="1">
    <w:p w:rsidR="00215823" w:rsidRDefault="0021582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E8" w:rsidRDefault="008B69E8">
    <w:pPr>
      <w:pStyle w:val="Stopka"/>
      <w:pBdr>
        <w:top w:val="single" w:sz="6" w:space="0" w:color="auto"/>
      </w:pBdr>
      <w:tabs>
        <w:tab w:val="right" w:pos="9923"/>
      </w:tabs>
    </w:pPr>
    <w:r>
      <w:rPr>
        <w:rStyle w:val="Numerstrony"/>
        <w:rFonts w:ascii="Arial" w:hAnsi="Arial"/>
        <w:b w:val="0"/>
        <w:i w:val="0"/>
      </w:rPr>
      <w:fldChar w:fldCharType="begin"/>
    </w:r>
    <w:r>
      <w:rPr>
        <w:rStyle w:val="Numerstrony"/>
        <w:rFonts w:ascii="Arial" w:hAnsi="Arial"/>
        <w:b w:val="0"/>
        <w:i w:val="0"/>
      </w:rPr>
      <w:instrText xml:space="preserve"> PAGE </w:instrText>
    </w:r>
    <w:r>
      <w:rPr>
        <w:rStyle w:val="Numerstrony"/>
        <w:rFonts w:ascii="Arial" w:hAnsi="Arial"/>
        <w:b w:val="0"/>
        <w:i w:val="0"/>
      </w:rPr>
      <w:fldChar w:fldCharType="separate"/>
    </w:r>
    <w:r>
      <w:rPr>
        <w:rStyle w:val="Numerstrony"/>
        <w:rFonts w:ascii="Arial" w:hAnsi="Arial"/>
        <w:b w:val="0"/>
        <w:i w:val="0"/>
        <w:noProof/>
      </w:rPr>
      <w:t>86</w:t>
    </w:r>
    <w:r>
      <w:rPr>
        <w:rStyle w:val="Numerstrony"/>
        <w:rFonts w:ascii="Arial" w:hAnsi="Arial"/>
        <w:b w:val="0"/>
        <w:i w:val="0"/>
      </w:rPr>
      <w:fldChar w:fldCharType="end"/>
    </w:r>
    <w:r>
      <w:rPr>
        <w:rStyle w:val="Numerstrony"/>
      </w:rPr>
      <w:tab/>
    </w: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E8" w:rsidRDefault="008B69E8">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Pr>
        <w:b w:val="0"/>
      </w:rPr>
      <w:tab/>
    </w:r>
    <w:r>
      <w:rPr>
        <w:rStyle w:val="Numerstrony"/>
        <w:rFonts w:ascii="Arial" w:hAnsi="Arial"/>
        <w:b w:val="0"/>
        <w:i w:val="0"/>
      </w:rPr>
      <w:fldChar w:fldCharType="begin"/>
    </w:r>
    <w:r>
      <w:rPr>
        <w:rStyle w:val="Numerstrony"/>
        <w:rFonts w:ascii="Arial" w:hAnsi="Arial"/>
        <w:b w:val="0"/>
        <w:i w:val="0"/>
      </w:rPr>
      <w:instrText xml:space="preserve"> PAGE </w:instrText>
    </w:r>
    <w:r>
      <w:rPr>
        <w:rStyle w:val="Numerstrony"/>
        <w:rFonts w:ascii="Arial" w:hAnsi="Arial"/>
        <w:b w:val="0"/>
        <w:i w:val="0"/>
      </w:rPr>
      <w:fldChar w:fldCharType="separate"/>
    </w:r>
    <w:r>
      <w:rPr>
        <w:rStyle w:val="Numerstrony"/>
        <w:rFonts w:ascii="Arial" w:hAnsi="Arial"/>
        <w:b w:val="0"/>
        <w:i w:val="0"/>
        <w:noProof/>
      </w:rPr>
      <w:t>93</w:t>
    </w:r>
    <w:r>
      <w:rPr>
        <w:rStyle w:val="Numerstrony"/>
        <w:rFonts w:ascii="Arial" w:hAnsi="Arial"/>
        <w:b w:val="0"/>
        <w:i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E8" w:rsidRDefault="008B69E8">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Pr>
        <w:b w:val="0"/>
      </w:rPr>
      <w:tab/>
    </w:r>
    <w:r>
      <w:rPr>
        <w:rStyle w:val="Numerstrony"/>
        <w:rFonts w:ascii="Arial" w:hAnsi="Arial"/>
        <w:b w:val="0"/>
        <w:i w:val="0"/>
      </w:rPr>
      <w:fldChar w:fldCharType="begin"/>
    </w:r>
    <w:r>
      <w:rPr>
        <w:rStyle w:val="Numerstrony"/>
        <w:rFonts w:ascii="Arial" w:hAnsi="Arial"/>
        <w:b w:val="0"/>
        <w:i w:val="0"/>
      </w:rPr>
      <w:instrText xml:space="preserve"> PAGE </w:instrText>
    </w:r>
    <w:r>
      <w:rPr>
        <w:rStyle w:val="Numerstrony"/>
        <w:rFonts w:ascii="Arial" w:hAnsi="Arial"/>
        <w:b w:val="0"/>
        <w:i w:val="0"/>
      </w:rPr>
      <w:fldChar w:fldCharType="separate"/>
    </w:r>
    <w:r w:rsidR="00B63CC7">
      <w:rPr>
        <w:rStyle w:val="Numerstrony"/>
        <w:rFonts w:ascii="Arial" w:hAnsi="Arial"/>
        <w:b w:val="0"/>
        <w:i w:val="0"/>
        <w:noProof/>
      </w:rPr>
      <w:t>85</w:t>
    </w:r>
    <w:r>
      <w:rPr>
        <w:rStyle w:val="Numerstrony"/>
        <w:rFonts w:ascii="Arial" w:hAnsi="Arial"/>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823" w:rsidRDefault="00215823">
      <w:pPr>
        <w:spacing w:before="0" w:after="0" w:line="240" w:lineRule="auto"/>
      </w:pPr>
      <w:r>
        <w:separator/>
      </w:r>
    </w:p>
  </w:footnote>
  <w:footnote w:type="continuationSeparator" w:id="1">
    <w:p w:rsidR="00215823" w:rsidRDefault="00215823">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E8" w:rsidRPr="00625FAC" w:rsidRDefault="008B69E8">
    <w:pPr>
      <w:pStyle w:val="Nagwek"/>
    </w:pPr>
    <w:r w:rsidRPr="00625FAC">
      <w:t>M 13.01.00 Beton konstrukcyjny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9E8" w:rsidRDefault="008B69E8">
    <w:pPr>
      <w:pStyle w:val="Nagwek"/>
      <w:jc w:val="right"/>
    </w:pPr>
    <w:r w:rsidRPr="00625FAC">
      <w:t>M 13.01.00 Beton konstrukcyjny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5E446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FFFFFFFB"/>
    <w:multiLevelType w:val="multilevel"/>
    <w:tmpl w:val="CD06170C"/>
    <w:lvl w:ilvl="0">
      <w:start w:val="1"/>
      <w:numFmt w:val="decimal"/>
      <w:pStyle w:val="Nagwek1"/>
      <w:suff w:val="space"/>
      <w:lvlText w:val="%1."/>
      <w:lvlJc w:val="left"/>
      <w:pPr>
        <w:ind w:left="284" w:hanging="284"/>
      </w:pPr>
    </w:lvl>
    <w:lvl w:ilvl="1">
      <w:start w:val="1"/>
      <w:numFmt w:val="decimal"/>
      <w:pStyle w:val="Nagwek2"/>
      <w:suff w:val="space"/>
      <w:lvlText w:val="%1.%2."/>
      <w:lvlJc w:val="left"/>
      <w:pPr>
        <w:ind w:left="851" w:hanging="567"/>
      </w:pPr>
    </w:lvl>
    <w:lvl w:ilvl="2">
      <w:start w:val="1"/>
      <w:numFmt w:val="decimal"/>
      <w:pStyle w:val="Nagwek3"/>
      <w:suff w:val="space"/>
      <w:lvlText w:val="%1.%2.%3."/>
      <w:lvlJc w:val="left"/>
      <w:pPr>
        <w:ind w:left="1418" w:hanging="567"/>
      </w:pPr>
    </w:lvl>
    <w:lvl w:ilvl="3">
      <w:start w:val="1"/>
      <w:numFmt w:val="decimal"/>
      <w:pStyle w:val="Nagwek4"/>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2">
    <w:nsid w:val="03255331"/>
    <w:multiLevelType w:val="hybridMultilevel"/>
    <w:tmpl w:val="6D9C588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34F1903"/>
    <w:multiLevelType w:val="hybridMultilevel"/>
    <w:tmpl w:val="65BAEA1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2E3170"/>
    <w:multiLevelType w:val="hybridMultilevel"/>
    <w:tmpl w:val="BB10F910"/>
    <w:lvl w:ilvl="0" w:tplc="D4881810">
      <w:start w:val="1"/>
      <w:numFmt w:val="bullet"/>
      <w:lvlText w:val="-"/>
      <w:lvlJc w:val="left"/>
      <w:pPr>
        <w:ind w:left="786"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AB75B1"/>
    <w:multiLevelType w:val="hybridMultilevel"/>
    <w:tmpl w:val="9B64D5A4"/>
    <w:lvl w:ilvl="0" w:tplc="D4881810">
      <w:start w:val="1"/>
      <w:numFmt w:val="bullet"/>
      <w:lvlText w:val="-"/>
      <w:lvlJc w:val="left"/>
      <w:pPr>
        <w:ind w:left="1429" w:hanging="360"/>
      </w:pPr>
      <w:rPr>
        <w:rFonts w:ascii="SimSun-ExtB" w:eastAsia="SimSun-ExtB" w:hAnsi="SimSun-ExtB" w:hint="eastAsia"/>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nsid w:val="084B52A0"/>
    <w:multiLevelType w:val="hybridMultilevel"/>
    <w:tmpl w:val="3266ECD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A0C27F6"/>
    <w:multiLevelType w:val="hybridMultilevel"/>
    <w:tmpl w:val="758CF91E"/>
    <w:lvl w:ilvl="0" w:tplc="E8B02F66">
      <w:start w:val="1"/>
      <w:numFmt w:val="bullet"/>
      <w:lvlText w:val=""/>
      <w:lvlJc w:val="left"/>
      <w:pPr>
        <w:ind w:left="370" w:hanging="360"/>
      </w:pPr>
      <w:rPr>
        <w:rFonts w:ascii="Symbol" w:hAnsi="Symbol" w:hint="default"/>
        <w:vertAlign w:val="baseline"/>
      </w:rPr>
    </w:lvl>
    <w:lvl w:ilvl="1" w:tplc="04150003" w:tentative="1">
      <w:start w:val="1"/>
      <w:numFmt w:val="bullet"/>
      <w:lvlText w:val="o"/>
      <w:lvlJc w:val="left"/>
      <w:pPr>
        <w:ind w:left="1090" w:hanging="360"/>
      </w:pPr>
      <w:rPr>
        <w:rFonts w:ascii="Courier New" w:hAnsi="Courier New" w:cs="Courier New" w:hint="default"/>
      </w:rPr>
    </w:lvl>
    <w:lvl w:ilvl="2" w:tplc="04150005" w:tentative="1">
      <w:start w:val="1"/>
      <w:numFmt w:val="bullet"/>
      <w:lvlText w:val=""/>
      <w:lvlJc w:val="left"/>
      <w:pPr>
        <w:ind w:left="1810" w:hanging="360"/>
      </w:pPr>
      <w:rPr>
        <w:rFonts w:ascii="Wingdings" w:hAnsi="Wingdings" w:hint="default"/>
      </w:rPr>
    </w:lvl>
    <w:lvl w:ilvl="3" w:tplc="04150001" w:tentative="1">
      <w:start w:val="1"/>
      <w:numFmt w:val="bullet"/>
      <w:lvlText w:val=""/>
      <w:lvlJc w:val="left"/>
      <w:pPr>
        <w:ind w:left="2530" w:hanging="360"/>
      </w:pPr>
      <w:rPr>
        <w:rFonts w:ascii="Symbol" w:hAnsi="Symbol" w:hint="default"/>
      </w:rPr>
    </w:lvl>
    <w:lvl w:ilvl="4" w:tplc="04150003" w:tentative="1">
      <w:start w:val="1"/>
      <w:numFmt w:val="bullet"/>
      <w:lvlText w:val="o"/>
      <w:lvlJc w:val="left"/>
      <w:pPr>
        <w:ind w:left="3250" w:hanging="360"/>
      </w:pPr>
      <w:rPr>
        <w:rFonts w:ascii="Courier New" w:hAnsi="Courier New" w:cs="Courier New" w:hint="default"/>
      </w:rPr>
    </w:lvl>
    <w:lvl w:ilvl="5" w:tplc="04150005" w:tentative="1">
      <w:start w:val="1"/>
      <w:numFmt w:val="bullet"/>
      <w:lvlText w:val=""/>
      <w:lvlJc w:val="left"/>
      <w:pPr>
        <w:ind w:left="3970" w:hanging="360"/>
      </w:pPr>
      <w:rPr>
        <w:rFonts w:ascii="Wingdings" w:hAnsi="Wingdings" w:hint="default"/>
      </w:rPr>
    </w:lvl>
    <w:lvl w:ilvl="6" w:tplc="04150001" w:tentative="1">
      <w:start w:val="1"/>
      <w:numFmt w:val="bullet"/>
      <w:lvlText w:val=""/>
      <w:lvlJc w:val="left"/>
      <w:pPr>
        <w:ind w:left="4690" w:hanging="360"/>
      </w:pPr>
      <w:rPr>
        <w:rFonts w:ascii="Symbol" w:hAnsi="Symbol" w:hint="default"/>
      </w:rPr>
    </w:lvl>
    <w:lvl w:ilvl="7" w:tplc="04150003" w:tentative="1">
      <w:start w:val="1"/>
      <w:numFmt w:val="bullet"/>
      <w:lvlText w:val="o"/>
      <w:lvlJc w:val="left"/>
      <w:pPr>
        <w:ind w:left="5410" w:hanging="360"/>
      </w:pPr>
      <w:rPr>
        <w:rFonts w:ascii="Courier New" w:hAnsi="Courier New" w:cs="Courier New" w:hint="default"/>
      </w:rPr>
    </w:lvl>
    <w:lvl w:ilvl="8" w:tplc="04150005" w:tentative="1">
      <w:start w:val="1"/>
      <w:numFmt w:val="bullet"/>
      <w:lvlText w:val=""/>
      <w:lvlJc w:val="left"/>
      <w:pPr>
        <w:ind w:left="6130" w:hanging="360"/>
      </w:pPr>
      <w:rPr>
        <w:rFonts w:ascii="Wingdings" w:hAnsi="Wingdings" w:hint="default"/>
      </w:rPr>
    </w:lvl>
  </w:abstractNum>
  <w:abstractNum w:abstractNumId="8">
    <w:nsid w:val="0C913C78"/>
    <w:multiLevelType w:val="hybridMultilevel"/>
    <w:tmpl w:val="ABDC8AD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FC81891"/>
    <w:multiLevelType w:val="hybridMultilevel"/>
    <w:tmpl w:val="2AFC7D10"/>
    <w:lvl w:ilvl="0" w:tplc="D4881810">
      <w:start w:val="1"/>
      <w:numFmt w:val="bullet"/>
      <w:lvlText w:val="-"/>
      <w:lvlJc w:val="left"/>
      <w:pPr>
        <w:ind w:left="1004" w:hanging="360"/>
      </w:pPr>
      <w:rPr>
        <w:rFonts w:ascii="SimSun-ExtB" w:eastAsia="SimSun-ExtB" w:hAnsi="SimSun-ExtB"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nsid w:val="10EE33AE"/>
    <w:multiLevelType w:val="hybridMultilevel"/>
    <w:tmpl w:val="8B7CAAC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22674F4"/>
    <w:multiLevelType w:val="hybridMultilevel"/>
    <w:tmpl w:val="D5F232C8"/>
    <w:lvl w:ilvl="0" w:tplc="7528E2DC">
      <w:numFmt w:val="bullet"/>
      <w:lvlText w:val="-"/>
      <w:lvlJc w:val="left"/>
      <w:pPr>
        <w:ind w:left="720" w:hanging="360"/>
      </w:pPr>
      <w:rPr>
        <w:rFonts w:ascii="Courier New" w:eastAsia="Courier New" w:hAnsi="Courier New" w:cs="Courier New" w:hint="default"/>
        <w:w w:val="100"/>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4AA7A2C"/>
    <w:multiLevelType w:val="hybridMultilevel"/>
    <w:tmpl w:val="8D20800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8680C52"/>
    <w:multiLevelType w:val="hybridMultilevel"/>
    <w:tmpl w:val="99A0F79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8907108"/>
    <w:multiLevelType w:val="hybridMultilevel"/>
    <w:tmpl w:val="1714AA58"/>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19743B13"/>
    <w:multiLevelType w:val="hybridMultilevel"/>
    <w:tmpl w:val="20A8540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9A16A74"/>
    <w:multiLevelType w:val="hybridMultilevel"/>
    <w:tmpl w:val="82F690C8"/>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FB21645"/>
    <w:multiLevelType w:val="hybridMultilevel"/>
    <w:tmpl w:val="FFBA24D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2166EAA"/>
    <w:multiLevelType w:val="hybridMultilevel"/>
    <w:tmpl w:val="8E0C0BDE"/>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3856770"/>
    <w:multiLevelType w:val="singleLevel"/>
    <w:tmpl w:val="27C0448A"/>
    <w:lvl w:ilvl="0">
      <w:start w:val="1"/>
      <w:numFmt w:val="lowerLetter"/>
      <w:lvlText w:val="(%1)"/>
      <w:legacy w:legacy="1" w:legacySpace="0" w:legacyIndent="340"/>
      <w:lvlJc w:val="left"/>
      <w:pPr>
        <w:ind w:left="680" w:hanging="340"/>
      </w:pPr>
    </w:lvl>
  </w:abstractNum>
  <w:abstractNum w:abstractNumId="20">
    <w:nsid w:val="23FC3A5D"/>
    <w:multiLevelType w:val="hybridMultilevel"/>
    <w:tmpl w:val="7B5AD07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4323DB2"/>
    <w:multiLevelType w:val="hybridMultilevel"/>
    <w:tmpl w:val="1D00DF9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5DD3F08"/>
    <w:multiLevelType w:val="hybridMultilevel"/>
    <w:tmpl w:val="C26C5B8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CD59B6"/>
    <w:multiLevelType w:val="hybridMultilevel"/>
    <w:tmpl w:val="E110A050"/>
    <w:lvl w:ilvl="0" w:tplc="D4881810">
      <w:start w:val="1"/>
      <w:numFmt w:val="bullet"/>
      <w:lvlText w:val="-"/>
      <w:lvlJc w:val="left"/>
      <w:pPr>
        <w:ind w:left="720" w:hanging="360"/>
      </w:pPr>
      <w:rPr>
        <w:rFonts w:ascii="SimSun-ExtB" w:eastAsia="SimSun-ExtB" w:hAnsi="SimSun-ExtB" w:hint="eastAsia"/>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B297A2F"/>
    <w:multiLevelType w:val="hybridMultilevel"/>
    <w:tmpl w:val="5A96ADC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2E68148B"/>
    <w:multiLevelType w:val="hybridMultilevel"/>
    <w:tmpl w:val="9DD8F67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E692A73"/>
    <w:multiLevelType w:val="hybridMultilevel"/>
    <w:tmpl w:val="56D6D850"/>
    <w:lvl w:ilvl="0" w:tplc="D86C2258">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E9E1B55"/>
    <w:multiLevelType w:val="hybridMultilevel"/>
    <w:tmpl w:val="C61835E4"/>
    <w:lvl w:ilvl="0" w:tplc="13E81A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EC73D2C"/>
    <w:multiLevelType w:val="hybridMultilevel"/>
    <w:tmpl w:val="269472C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05E3715"/>
    <w:multiLevelType w:val="hybridMultilevel"/>
    <w:tmpl w:val="C72C85C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33D6730"/>
    <w:multiLevelType w:val="hybridMultilevel"/>
    <w:tmpl w:val="F906E0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44276A6"/>
    <w:multiLevelType w:val="hybridMultilevel"/>
    <w:tmpl w:val="0F021EA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6D01085"/>
    <w:multiLevelType w:val="singleLevel"/>
    <w:tmpl w:val="0234C58E"/>
    <w:lvl w:ilvl="0">
      <w:start w:val="1"/>
      <w:numFmt w:val="bullet"/>
      <w:pStyle w:val="Listapunktowana"/>
      <w:lvlText w:val=""/>
      <w:lvlJc w:val="left"/>
      <w:pPr>
        <w:tabs>
          <w:tab w:val="num" w:pos="0"/>
        </w:tabs>
        <w:ind w:left="1020" w:hanging="283"/>
      </w:pPr>
      <w:rPr>
        <w:rFonts w:ascii="Symbol" w:hAnsi="Symbol" w:hint="default"/>
      </w:rPr>
    </w:lvl>
  </w:abstractNum>
  <w:abstractNum w:abstractNumId="33">
    <w:nsid w:val="39831653"/>
    <w:multiLevelType w:val="hybridMultilevel"/>
    <w:tmpl w:val="46EC43C4"/>
    <w:styleLink w:val="Punktowane21"/>
    <w:lvl w:ilvl="0" w:tplc="D4881810">
      <w:start w:val="1"/>
      <w:numFmt w:val="bullet"/>
      <w:lvlText w:val="-"/>
      <w:lvlJc w:val="left"/>
      <w:pPr>
        <w:ind w:left="360" w:hanging="360"/>
      </w:pPr>
      <w:rPr>
        <w:rFonts w:ascii="SimSun-ExtB" w:eastAsia="SimSun-ExtB" w:hAnsi="SimSun-ExtB" w:hint="eastAsi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3A1B64EB"/>
    <w:multiLevelType w:val="hybridMultilevel"/>
    <w:tmpl w:val="B35C577E"/>
    <w:lvl w:ilvl="0" w:tplc="D4881810">
      <w:start w:val="1"/>
      <w:numFmt w:val="bullet"/>
      <w:lvlText w:val="-"/>
      <w:lvlJc w:val="left"/>
      <w:pPr>
        <w:ind w:left="360" w:hanging="360"/>
      </w:pPr>
      <w:rPr>
        <w:rFonts w:ascii="SimSun-ExtB" w:eastAsia="SimSun-ExtB" w:hAnsi="SimSun-ExtB" w:hint="eastAsi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nsid w:val="417A26EB"/>
    <w:multiLevelType w:val="hybridMultilevel"/>
    <w:tmpl w:val="BF5A4F24"/>
    <w:lvl w:ilvl="0" w:tplc="9CFA9EB4">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417A49"/>
    <w:multiLevelType w:val="hybridMultilevel"/>
    <w:tmpl w:val="047C81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3F41AAD"/>
    <w:multiLevelType w:val="hybridMultilevel"/>
    <w:tmpl w:val="36E8BE1E"/>
    <w:lvl w:ilvl="0" w:tplc="E8B02F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4D02DEA"/>
    <w:multiLevelType w:val="hybridMultilevel"/>
    <w:tmpl w:val="5D24A734"/>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49EB7133"/>
    <w:multiLevelType w:val="hybridMultilevel"/>
    <w:tmpl w:val="6324DA48"/>
    <w:lvl w:ilvl="0" w:tplc="9E7690C2">
      <w:start w:val="1"/>
      <w:numFmt w:val="bullet"/>
      <w:lvlText w:val="-"/>
      <w:lvlJc w:val="left"/>
      <w:pPr>
        <w:ind w:left="720" w:hanging="360"/>
      </w:pPr>
      <w:rPr>
        <w:rFonts w:ascii="Arial" w:eastAsia="Arial" w:hAnsi="Aria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4B955DF6"/>
    <w:multiLevelType w:val="hybridMultilevel"/>
    <w:tmpl w:val="04989364"/>
    <w:lvl w:ilvl="0" w:tplc="AEE61C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CA93EAD"/>
    <w:multiLevelType w:val="hybridMultilevel"/>
    <w:tmpl w:val="028AE7AC"/>
    <w:lvl w:ilvl="0" w:tplc="7528E2DC">
      <w:numFmt w:val="bullet"/>
      <w:lvlText w:val="-"/>
      <w:lvlJc w:val="left"/>
      <w:pPr>
        <w:ind w:left="720" w:hanging="360"/>
      </w:pPr>
      <w:rPr>
        <w:rFonts w:ascii="Courier New" w:eastAsia="Courier New" w:hAnsi="Courier New" w:cs="Courier New" w:hint="default"/>
        <w:w w:val="100"/>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4E7C254B"/>
    <w:multiLevelType w:val="hybridMultilevel"/>
    <w:tmpl w:val="D27A4ED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56166362"/>
    <w:multiLevelType w:val="hybridMultilevel"/>
    <w:tmpl w:val="C9322CD2"/>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68D3A3D"/>
    <w:multiLevelType w:val="hybridMultilevel"/>
    <w:tmpl w:val="A96E5FDA"/>
    <w:lvl w:ilvl="0" w:tplc="5370777C">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6D330F8"/>
    <w:multiLevelType w:val="hybridMultilevel"/>
    <w:tmpl w:val="87F0836E"/>
    <w:lvl w:ilvl="0" w:tplc="D4881810">
      <w:start w:val="1"/>
      <w:numFmt w:val="bullet"/>
      <w:lvlText w:val="-"/>
      <w:lvlJc w:val="left"/>
      <w:pPr>
        <w:ind w:left="1080" w:hanging="360"/>
      </w:pPr>
      <w:rPr>
        <w:rFonts w:ascii="SimSun-ExtB" w:eastAsia="SimSun-ExtB" w:hAnsi="SimSun-ExtB"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nsid w:val="57B80522"/>
    <w:multiLevelType w:val="hybridMultilevel"/>
    <w:tmpl w:val="4D9495C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49">
    <w:nsid w:val="5D0A1BB3"/>
    <w:multiLevelType w:val="hybridMultilevel"/>
    <w:tmpl w:val="B100F4BA"/>
    <w:styleLink w:val="StylPunktowane1"/>
    <w:lvl w:ilvl="0" w:tplc="D4881810">
      <w:start w:val="1"/>
      <w:numFmt w:val="bullet"/>
      <w:lvlText w:val="-"/>
      <w:lvlJc w:val="left"/>
      <w:pPr>
        <w:ind w:left="1060" w:hanging="360"/>
      </w:pPr>
      <w:rPr>
        <w:rFonts w:ascii="SimSun-ExtB" w:eastAsia="SimSun-ExtB" w:hAnsi="SimSun-ExtB" w:hint="eastAsia"/>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0">
    <w:nsid w:val="5DC50D36"/>
    <w:multiLevelType w:val="hybridMultilevel"/>
    <w:tmpl w:val="EF96E72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FC55100"/>
    <w:multiLevelType w:val="hybridMultilevel"/>
    <w:tmpl w:val="80CEC21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13B5D54"/>
    <w:multiLevelType w:val="hybridMultilevel"/>
    <w:tmpl w:val="5F5E2AB2"/>
    <w:lvl w:ilvl="0" w:tplc="D4881810">
      <w:start w:val="1"/>
      <w:numFmt w:val="bullet"/>
      <w:lvlText w:val="-"/>
      <w:lvlJc w:val="left"/>
      <w:pPr>
        <w:ind w:left="1287" w:hanging="360"/>
      </w:pPr>
      <w:rPr>
        <w:rFonts w:ascii="SimSun-ExtB" w:eastAsia="SimSun-ExtB" w:hAnsi="SimSun-ExtB" w:hint="eastAsia"/>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nsid w:val="61524533"/>
    <w:multiLevelType w:val="hybridMultilevel"/>
    <w:tmpl w:val="F6829DE0"/>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62FA4F3B"/>
    <w:multiLevelType w:val="hybridMultilevel"/>
    <w:tmpl w:val="966086BE"/>
    <w:lvl w:ilvl="0" w:tplc="D4881810">
      <w:start w:val="1"/>
      <w:numFmt w:val="bullet"/>
      <w:lvlText w:val="-"/>
      <w:lvlJc w:val="left"/>
      <w:pPr>
        <w:ind w:left="1080" w:hanging="360"/>
      </w:pPr>
      <w:rPr>
        <w:rFonts w:ascii="SimSun-ExtB" w:eastAsia="SimSun-ExtB" w:hAnsi="SimSun-ExtB"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nsid w:val="63450998"/>
    <w:multiLevelType w:val="hybridMultilevel"/>
    <w:tmpl w:val="767855DA"/>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63D65EBA"/>
    <w:multiLevelType w:val="hybridMultilevel"/>
    <w:tmpl w:val="7A78B68E"/>
    <w:lvl w:ilvl="0" w:tplc="B9F459A4">
      <w:start w:val="1"/>
      <w:numFmt w:val="bullet"/>
      <w:pStyle w:val="lista"/>
      <w:lvlText w:val=""/>
      <w:lvlJc w:val="left"/>
      <w:pPr>
        <w:tabs>
          <w:tab w:val="num" w:pos="1418"/>
        </w:tabs>
        <w:ind w:left="1418" w:hanging="709"/>
      </w:pPr>
      <w:rPr>
        <w:rFonts w:ascii="Wingdings" w:hAnsi="Wingdings"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nsid w:val="67311907"/>
    <w:multiLevelType w:val="hybridMultilevel"/>
    <w:tmpl w:val="B48282AC"/>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69680AED"/>
    <w:multiLevelType w:val="hybridMultilevel"/>
    <w:tmpl w:val="AC7A688E"/>
    <w:lvl w:ilvl="0" w:tplc="F02EAFD2">
      <w:start w:val="1"/>
      <w:numFmt w:val="bullet"/>
      <w:lvlText w:val="-"/>
      <w:lvlJc w:val="left"/>
      <w:pPr>
        <w:ind w:left="720" w:hanging="360"/>
      </w:pPr>
      <w:rPr>
        <w:rFonts w:ascii="SimSun-ExtB" w:eastAsia="SimSun-ExtB" w:hAnsi="SimSun-ExtB" w:hint="eastAsia"/>
      </w:rPr>
    </w:lvl>
    <w:lvl w:ilvl="1" w:tplc="7A1019A6">
      <w:start w:val="1"/>
      <w:numFmt w:val="bullet"/>
      <w:lvlText w:val="o"/>
      <w:lvlJc w:val="left"/>
      <w:pPr>
        <w:ind w:left="1440" w:hanging="360"/>
      </w:pPr>
      <w:rPr>
        <w:rFonts w:ascii="Courier New" w:hAnsi="Courier New" w:cs="Courier New" w:hint="default"/>
      </w:rPr>
    </w:lvl>
    <w:lvl w:ilvl="2" w:tplc="65A04572" w:tentative="1">
      <w:start w:val="1"/>
      <w:numFmt w:val="bullet"/>
      <w:lvlText w:val=""/>
      <w:lvlJc w:val="left"/>
      <w:pPr>
        <w:ind w:left="2160" w:hanging="360"/>
      </w:pPr>
      <w:rPr>
        <w:rFonts w:ascii="Wingdings" w:hAnsi="Wingdings" w:hint="default"/>
      </w:rPr>
    </w:lvl>
    <w:lvl w:ilvl="3" w:tplc="823466E2" w:tentative="1">
      <w:start w:val="1"/>
      <w:numFmt w:val="bullet"/>
      <w:lvlText w:val=""/>
      <w:lvlJc w:val="left"/>
      <w:pPr>
        <w:ind w:left="2880" w:hanging="360"/>
      </w:pPr>
      <w:rPr>
        <w:rFonts w:ascii="Symbol" w:hAnsi="Symbol" w:hint="default"/>
      </w:rPr>
    </w:lvl>
    <w:lvl w:ilvl="4" w:tplc="42BC9EB4" w:tentative="1">
      <w:start w:val="1"/>
      <w:numFmt w:val="bullet"/>
      <w:lvlText w:val="o"/>
      <w:lvlJc w:val="left"/>
      <w:pPr>
        <w:ind w:left="3600" w:hanging="360"/>
      </w:pPr>
      <w:rPr>
        <w:rFonts w:ascii="Courier New" w:hAnsi="Courier New" w:cs="Courier New" w:hint="default"/>
      </w:rPr>
    </w:lvl>
    <w:lvl w:ilvl="5" w:tplc="D4EA9ACE" w:tentative="1">
      <w:start w:val="1"/>
      <w:numFmt w:val="bullet"/>
      <w:lvlText w:val=""/>
      <w:lvlJc w:val="left"/>
      <w:pPr>
        <w:ind w:left="4320" w:hanging="360"/>
      </w:pPr>
      <w:rPr>
        <w:rFonts w:ascii="Wingdings" w:hAnsi="Wingdings" w:hint="default"/>
      </w:rPr>
    </w:lvl>
    <w:lvl w:ilvl="6" w:tplc="3BE069C6" w:tentative="1">
      <w:start w:val="1"/>
      <w:numFmt w:val="bullet"/>
      <w:lvlText w:val=""/>
      <w:lvlJc w:val="left"/>
      <w:pPr>
        <w:ind w:left="5040" w:hanging="360"/>
      </w:pPr>
      <w:rPr>
        <w:rFonts w:ascii="Symbol" w:hAnsi="Symbol" w:hint="default"/>
      </w:rPr>
    </w:lvl>
    <w:lvl w:ilvl="7" w:tplc="6FB62EF0" w:tentative="1">
      <w:start w:val="1"/>
      <w:numFmt w:val="bullet"/>
      <w:lvlText w:val="o"/>
      <w:lvlJc w:val="left"/>
      <w:pPr>
        <w:ind w:left="5760" w:hanging="360"/>
      </w:pPr>
      <w:rPr>
        <w:rFonts w:ascii="Courier New" w:hAnsi="Courier New" w:cs="Courier New" w:hint="default"/>
      </w:rPr>
    </w:lvl>
    <w:lvl w:ilvl="8" w:tplc="245EA3B2" w:tentative="1">
      <w:start w:val="1"/>
      <w:numFmt w:val="bullet"/>
      <w:lvlText w:val=""/>
      <w:lvlJc w:val="left"/>
      <w:pPr>
        <w:ind w:left="6480" w:hanging="360"/>
      </w:pPr>
      <w:rPr>
        <w:rFonts w:ascii="Wingdings" w:hAnsi="Wingdings" w:hint="default"/>
      </w:rPr>
    </w:lvl>
  </w:abstractNum>
  <w:abstractNum w:abstractNumId="59">
    <w:nsid w:val="6E8B0D0D"/>
    <w:multiLevelType w:val="hybridMultilevel"/>
    <w:tmpl w:val="A9D25F10"/>
    <w:lvl w:ilvl="0" w:tplc="D4881810">
      <w:start w:val="1"/>
      <w:numFmt w:val="bullet"/>
      <w:lvlText w:val="-"/>
      <w:lvlJc w:val="left"/>
      <w:pPr>
        <w:ind w:left="1080" w:hanging="360"/>
      </w:pPr>
      <w:rPr>
        <w:rFonts w:ascii="SimSun-ExtB" w:eastAsia="SimSun-ExtB" w:hAnsi="SimSun-ExtB"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nsid w:val="6FD3312E"/>
    <w:multiLevelType w:val="hybridMultilevel"/>
    <w:tmpl w:val="572461A6"/>
    <w:lvl w:ilvl="0" w:tplc="E6F034DA">
      <w:start w:val="1"/>
      <w:numFmt w:val="bullet"/>
      <w:lvlText w:val="-"/>
      <w:lvlJc w:val="left"/>
      <w:pPr>
        <w:ind w:left="720" w:hanging="360"/>
      </w:pPr>
      <w:rPr>
        <w:rFonts w:ascii="SimSun-ExtB" w:eastAsia="SimSun-ExtB" w:hAnsi="SimSun-ExtB" w:hint="eastAsia"/>
      </w:rPr>
    </w:lvl>
    <w:lvl w:ilvl="1" w:tplc="FE54A99C" w:tentative="1">
      <w:start w:val="1"/>
      <w:numFmt w:val="bullet"/>
      <w:lvlText w:val="o"/>
      <w:lvlJc w:val="left"/>
      <w:pPr>
        <w:ind w:left="1440" w:hanging="360"/>
      </w:pPr>
      <w:rPr>
        <w:rFonts w:ascii="Courier New" w:hAnsi="Courier New" w:cs="Courier New" w:hint="default"/>
      </w:rPr>
    </w:lvl>
    <w:lvl w:ilvl="2" w:tplc="6B0AB542" w:tentative="1">
      <w:start w:val="1"/>
      <w:numFmt w:val="bullet"/>
      <w:lvlText w:val=""/>
      <w:lvlJc w:val="left"/>
      <w:pPr>
        <w:ind w:left="2160" w:hanging="360"/>
      </w:pPr>
      <w:rPr>
        <w:rFonts w:ascii="Wingdings" w:hAnsi="Wingdings" w:hint="default"/>
      </w:rPr>
    </w:lvl>
    <w:lvl w:ilvl="3" w:tplc="15129272" w:tentative="1">
      <w:start w:val="1"/>
      <w:numFmt w:val="bullet"/>
      <w:lvlText w:val=""/>
      <w:lvlJc w:val="left"/>
      <w:pPr>
        <w:ind w:left="2880" w:hanging="360"/>
      </w:pPr>
      <w:rPr>
        <w:rFonts w:ascii="Symbol" w:hAnsi="Symbol" w:hint="default"/>
      </w:rPr>
    </w:lvl>
    <w:lvl w:ilvl="4" w:tplc="83A85A44" w:tentative="1">
      <w:start w:val="1"/>
      <w:numFmt w:val="bullet"/>
      <w:lvlText w:val="o"/>
      <w:lvlJc w:val="left"/>
      <w:pPr>
        <w:ind w:left="3600" w:hanging="360"/>
      </w:pPr>
      <w:rPr>
        <w:rFonts w:ascii="Courier New" w:hAnsi="Courier New" w:cs="Courier New" w:hint="default"/>
      </w:rPr>
    </w:lvl>
    <w:lvl w:ilvl="5" w:tplc="5030A712" w:tentative="1">
      <w:start w:val="1"/>
      <w:numFmt w:val="bullet"/>
      <w:lvlText w:val=""/>
      <w:lvlJc w:val="left"/>
      <w:pPr>
        <w:ind w:left="4320" w:hanging="360"/>
      </w:pPr>
      <w:rPr>
        <w:rFonts w:ascii="Wingdings" w:hAnsi="Wingdings" w:hint="default"/>
      </w:rPr>
    </w:lvl>
    <w:lvl w:ilvl="6" w:tplc="CA521F70" w:tentative="1">
      <w:start w:val="1"/>
      <w:numFmt w:val="bullet"/>
      <w:lvlText w:val=""/>
      <w:lvlJc w:val="left"/>
      <w:pPr>
        <w:ind w:left="5040" w:hanging="360"/>
      </w:pPr>
      <w:rPr>
        <w:rFonts w:ascii="Symbol" w:hAnsi="Symbol" w:hint="default"/>
      </w:rPr>
    </w:lvl>
    <w:lvl w:ilvl="7" w:tplc="6728C674" w:tentative="1">
      <w:start w:val="1"/>
      <w:numFmt w:val="bullet"/>
      <w:lvlText w:val="o"/>
      <w:lvlJc w:val="left"/>
      <w:pPr>
        <w:ind w:left="5760" w:hanging="360"/>
      </w:pPr>
      <w:rPr>
        <w:rFonts w:ascii="Courier New" w:hAnsi="Courier New" w:cs="Courier New" w:hint="default"/>
      </w:rPr>
    </w:lvl>
    <w:lvl w:ilvl="8" w:tplc="FD729AF8" w:tentative="1">
      <w:start w:val="1"/>
      <w:numFmt w:val="bullet"/>
      <w:lvlText w:val=""/>
      <w:lvlJc w:val="left"/>
      <w:pPr>
        <w:ind w:left="6480" w:hanging="360"/>
      </w:pPr>
      <w:rPr>
        <w:rFonts w:ascii="Wingdings" w:hAnsi="Wingdings" w:hint="default"/>
      </w:rPr>
    </w:lvl>
  </w:abstractNum>
  <w:abstractNum w:abstractNumId="61">
    <w:nsid w:val="70400573"/>
    <w:multiLevelType w:val="hybridMultilevel"/>
    <w:tmpl w:val="9CC830DA"/>
    <w:lvl w:ilvl="0" w:tplc="E8B02F66">
      <w:start w:val="1"/>
      <w:numFmt w:val="bullet"/>
      <w:lvlText w:val="-"/>
      <w:lvlJc w:val="left"/>
      <w:pPr>
        <w:ind w:left="1003" w:hanging="360"/>
      </w:pPr>
      <w:rPr>
        <w:rFonts w:ascii="SimSun-ExtB" w:eastAsia="SimSun-ExtB" w:hAnsi="SimSun-ExtB" w:hint="eastAsia"/>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2">
    <w:nsid w:val="79940771"/>
    <w:multiLevelType w:val="hybridMultilevel"/>
    <w:tmpl w:val="6D2C9AA6"/>
    <w:lvl w:ilvl="0" w:tplc="D4881810">
      <w:start w:val="1"/>
      <w:numFmt w:val="bullet"/>
      <w:lvlText w:val="-"/>
      <w:lvlJc w:val="left"/>
      <w:pPr>
        <w:ind w:left="720" w:hanging="360"/>
      </w:pPr>
      <w:rPr>
        <w:rFonts w:ascii="SimSun-ExtB" w:eastAsia="SimSun-ExtB" w:hAnsi="SimSun-ExtB"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7ACD5442"/>
    <w:multiLevelType w:val="hybridMultilevel"/>
    <w:tmpl w:val="161ED2E2"/>
    <w:lvl w:ilvl="0" w:tplc="20A4A190">
      <w:start w:val="1"/>
      <w:numFmt w:val="bullet"/>
      <w:lvlText w:val="-"/>
      <w:lvlJc w:val="left"/>
      <w:pPr>
        <w:ind w:left="720" w:hanging="360"/>
      </w:pPr>
      <w:rPr>
        <w:rFonts w:ascii="SimSun-ExtB" w:eastAsia="SimSun-ExtB" w:hAnsi="SimSun-ExtB" w:hint="eastAsia"/>
      </w:rPr>
    </w:lvl>
    <w:lvl w:ilvl="1" w:tplc="88406DB8" w:tentative="1">
      <w:start w:val="1"/>
      <w:numFmt w:val="bullet"/>
      <w:lvlText w:val="o"/>
      <w:lvlJc w:val="left"/>
      <w:pPr>
        <w:ind w:left="1440" w:hanging="360"/>
      </w:pPr>
      <w:rPr>
        <w:rFonts w:ascii="Courier New" w:hAnsi="Courier New" w:cs="Courier New" w:hint="default"/>
      </w:rPr>
    </w:lvl>
    <w:lvl w:ilvl="2" w:tplc="B33C8F82" w:tentative="1">
      <w:start w:val="1"/>
      <w:numFmt w:val="bullet"/>
      <w:lvlText w:val=""/>
      <w:lvlJc w:val="left"/>
      <w:pPr>
        <w:ind w:left="2160" w:hanging="360"/>
      </w:pPr>
      <w:rPr>
        <w:rFonts w:ascii="Wingdings" w:hAnsi="Wingdings" w:hint="default"/>
      </w:rPr>
    </w:lvl>
    <w:lvl w:ilvl="3" w:tplc="028E3E82" w:tentative="1">
      <w:start w:val="1"/>
      <w:numFmt w:val="bullet"/>
      <w:lvlText w:val=""/>
      <w:lvlJc w:val="left"/>
      <w:pPr>
        <w:ind w:left="2880" w:hanging="360"/>
      </w:pPr>
      <w:rPr>
        <w:rFonts w:ascii="Symbol" w:hAnsi="Symbol" w:hint="default"/>
      </w:rPr>
    </w:lvl>
    <w:lvl w:ilvl="4" w:tplc="5C244998" w:tentative="1">
      <w:start w:val="1"/>
      <w:numFmt w:val="bullet"/>
      <w:lvlText w:val="o"/>
      <w:lvlJc w:val="left"/>
      <w:pPr>
        <w:ind w:left="3600" w:hanging="360"/>
      </w:pPr>
      <w:rPr>
        <w:rFonts w:ascii="Courier New" w:hAnsi="Courier New" w:cs="Courier New" w:hint="default"/>
      </w:rPr>
    </w:lvl>
    <w:lvl w:ilvl="5" w:tplc="E408BCD0" w:tentative="1">
      <w:start w:val="1"/>
      <w:numFmt w:val="bullet"/>
      <w:lvlText w:val=""/>
      <w:lvlJc w:val="left"/>
      <w:pPr>
        <w:ind w:left="4320" w:hanging="360"/>
      </w:pPr>
      <w:rPr>
        <w:rFonts w:ascii="Wingdings" w:hAnsi="Wingdings" w:hint="default"/>
      </w:rPr>
    </w:lvl>
    <w:lvl w:ilvl="6" w:tplc="22CC50DC" w:tentative="1">
      <w:start w:val="1"/>
      <w:numFmt w:val="bullet"/>
      <w:lvlText w:val=""/>
      <w:lvlJc w:val="left"/>
      <w:pPr>
        <w:ind w:left="5040" w:hanging="360"/>
      </w:pPr>
      <w:rPr>
        <w:rFonts w:ascii="Symbol" w:hAnsi="Symbol" w:hint="default"/>
      </w:rPr>
    </w:lvl>
    <w:lvl w:ilvl="7" w:tplc="9B4886A2" w:tentative="1">
      <w:start w:val="1"/>
      <w:numFmt w:val="bullet"/>
      <w:lvlText w:val="o"/>
      <w:lvlJc w:val="left"/>
      <w:pPr>
        <w:ind w:left="5760" w:hanging="360"/>
      </w:pPr>
      <w:rPr>
        <w:rFonts w:ascii="Courier New" w:hAnsi="Courier New" w:cs="Courier New" w:hint="default"/>
      </w:rPr>
    </w:lvl>
    <w:lvl w:ilvl="8" w:tplc="9732EB2A" w:tentative="1">
      <w:start w:val="1"/>
      <w:numFmt w:val="bullet"/>
      <w:lvlText w:val=""/>
      <w:lvlJc w:val="left"/>
      <w:pPr>
        <w:ind w:left="6480" w:hanging="360"/>
      </w:pPr>
      <w:rPr>
        <w:rFonts w:ascii="Wingdings" w:hAnsi="Wingdings" w:hint="default"/>
      </w:rPr>
    </w:lvl>
  </w:abstractNum>
  <w:abstractNum w:abstractNumId="64">
    <w:nsid w:val="7DAC7D4F"/>
    <w:multiLevelType w:val="singleLevel"/>
    <w:tmpl w:val="27C0448A"/>
    <w:lvl w:ilvl="0">
      <w:start w:val="1"/>
      <w:numFmt w:val="lowerLetter"/>
      <w:lvlText w:val="(%1)"/>
      <w:legacy w:legacy="1" w:legacySpace="0" w:legacyIndent="340"/>
      <w:lvlJc w:val="left"/>
      <w:pPr>
        <w:ind w:left="680" w:hanging="340"/>
      </w:pPr>
    </w:lvl>
  </w:abstractNum>
  <w:abstractNum w:abstractNumId="65">
    <w:nsid w:val="7E6B2DEF"/>
    <w:multiLevelType w:val="hybridMultilevel"/>
    <w:tmpl w:val="CF56A21C"/>
    <w:lvl w:ilvl="0" w:tplc="C7C21B24">
      <w:start w:val="1"/>
      <w:numFmt w:val="bullet"/>
      <w:lvlText w:val="-"/>
      <w:lvlJc w:val="left"/>
      <w:pPr>
        <w:ind w:left="720" w:hanging="360"/>
      </w:pPr>
      <w:rPr>
        <w:rFonts w:ascii="SimSun-ExtB" w:eastAsia="SimSun-ExtB" w:hAnsi="SimSun-ExtB" w:hint="eastAsia"/>
      </w:rPr>
    </w:lvl>
    <w:lvl w:ilvl="1" w:tplc="90E065D8" w:tentative="1">
      <w:start w:val="1"/>
      <w:numFmt w:val="bullet"/>
      <w:lvlText w:val="o"/>
      <w:lvlJc w:val="left"/>
      <w:pPr>
        <w:ind w:left="1440" w:hanging="360"/>
      </w:pPr>
      <w:rPr>
        <w:rFonts w:ascii="Courier New" w:hAnsi="Courier New" w:cs="Courier New" w:hint="default"/>
      </w:rPr>
    </w:lvl>
    <w:lvl w:ilvl="2" w:tplc="AEAC9582" w:tentative="1">
      <w:start w:val="1"/>
      <w:numFmt w:val="bullet"/>
      <w:lvlText w:val=""/>
      <w:lvlJc w:val="left"/>
      <w:pPr>
        <w:ind w:left="2160" w:hanging="360"/>
      </w:pPr>
      <w:rPr>
        <w:rFonts w:ascii="Wingdings" w:hAnsi="Wingdings" w:hint="default"/>
      </w:rPr>
    </w:lvl>
    <w:lvl w:ilvl="3" w:tplc="07D827BA" w:tentative="1">
      <w:start w:val="1"/>
      <w:numFmt w:val="bullet"/>
      <w:lvlText w:val=""/>
      <w:lvlJc w:val="left"/>
      <w:pPr>
        <w:ind w:left="2880" w:hanging="360"/>
      </w:pPr>
      <w:rPr>
        <w:rFonts w:ascii="Symbol" w:hAnsi="Symbol" w:hint="default"/>
      </w:rPr>
    </w:lvl>
    <w:lvl w:ilvl="4" w:tplc="52CE400A" w:tentative="1">
      <w:start w:val="1"/>
      <w:numFmt w:val="bullet"/>
      <w:lvlText w:val="o"/>
      <w:lvlJc w:val="left"/>
      <w:pPr>
        <w:ind w:left="3600" w:hanging="360"/>
      </w:pPr>
      <w:rPr>
        <w:rFonts w:ascii="Courier New" w:hAnsi="Courier New" w:cs="Courier New" w:hint="default"/>
      </w:rPr>
    </w:lvl>
    <w:lvl w:ilvl="5" w:tplc="43DA951A" w:tentative="1">
      <w:start w:val="1"/>
      <w:numFmt w:val="bullet"/>
      <w:lvlText w:val=""/>
      <w:lvlJc w:val="left"/>
      <w:pPr>
        <w:ind w:left="4320" w:hanging="360"/>
      </w:pPr>
      <w:rPr>
        <w:rFonts w:ascii="Wingdings" w:hAnsi="Wingdings" w:hint="default"/>
      </w:rPr>
    </w:lvl>
    <w:lvl w:ilvl="6" w:tplc="702CBF88" w:tentative="1">
      <w:start w:val="1"/>
      <w:numFmt w:val="bullet"/>
      <w:lvlText w:val=""/>
      <w:lvlJc w:val="left"/>
      <w:pPr>
        <w:ind w:left="5040" w:hanging="360"/>
      </w:pPr>
      <w:rPr>
        <w:rFonts w:ascii="Symbol" w:hAnsi="Symbol" w:hint="default"/>
      </w:rPr>
    </w:lvl>
    <w:lvl w:ilvl="7" w:tplc="3EACB5BA" w:tentative="1">
      <w:start w:val="1"/>
      <w:numFmt w:val="bullet"/>
      <w:lvlText w:val="o"/>
      <w:lvlJc w:val="left"/>
      <w:pPr>
        <w:ind w:left="5760" w:hanging="360"/>
      </w:pPr>
      <w:rPr>
        <w:rFonts w:ascii="Courier New" w:hAnsi="Courier New" w:cs="Courier New" w:hint="default"/>
      </w:rPr>
    </w:lvl>
    <w:lvl w:ilvl="8" w:tplc="258E12F8" w:tentative="1">
      <w:start w:val="1"/>
      <w:numFmt w:val="bullet"/>
      <w:lvlText w:val=""/>
      <w:lvlJc w:val="left"/>
      <w:pPr>
        <w:ind w:left="6480" w:hanging="360"/>
      </w:pPr>
      <w:rPr>
        <w:rFonts w:ascii="Wingdings" w:hAnsi="Wingdings" w:hint="default"/>
      </w:rPr>
    </w:lvl>
  </w:abstractNum>
  <w:abstractNum w:abstractNumId="66">
    <w:nsid w:val="7EB53D77"/>
    <w:multiLevelType w:val="hybridMultilevel"/>
    <w:tmpl w:val="A27AADE6"/>
    <w:lvl w:ilvl="0" w:tplc="D48818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7F46727E"/>
    <w:multiLevelType w:val="hybridMultilevel"/>
    <w:tmpl w:val="542EED0E"/>
    <w:lvl w:ilvl="0" w:tplc="CA7481DC">
      <w:start w:val="1"/>
      <w:numFmt w:val="bullet"/>
      <w:lvlText w:val=""/>
      <w:lvlJc w:val="left"/>
      <w:pPr>
        <w:ind w:left="720" w:hanging="360"/>
      </w:pPr>
      <w:rPr>
        <w:rFonts w:ascii="Symbol" w:hAnsi="Symbol" w:hint="default"/>
      </w:rPr>
    </w:lvl>
    <w:lvl w:ilvl="1" w:tplc="78EC9C0E" w:tentative="1">
      <w:start w:val="1"/>
      <w:numFmt w:val="bullet"/>
      <w:lvlText w:val="o"/>
      <w:lvlJc w:val="left"/>
      <w:pPr>
        <w:ind w:left="1440" w:hanging="360"/>
      </w:pPr>
      <w:rPr>
        <w:rFonts w:ascii="Courier New" w:hAnsi="Courier New" w:cs="Courier New" w:hint="default"/>
      </w:rPr>
    </w:lvl>
    <w:lvl w:ilvl="2" w:tplc="6F327514" w:tentative="1">
      <w:start w:val="1"/>
      <w:numFmt w:val="bullet"/>
      <w:lvlText w:val=""/>
      <w:lvlJc w:val="left"/>
      <w:pPr>
        <w:ind w:left="2160" w:hanging="360"/>
      </w:pPr>
      <w:rPr>
        <w:rFonts w:ascii="Wingdings" w:hAnsi="Wingdings" w:hint="default"/>
      </w:rPr>
    </w:lvl>
    <w:lvl w:ilvl="3" w:tplc="E37A5F82" w:tentative="1">
      <w:start w:val="1"/>
      <w:numFmt w:val="bullet"/>
      <w:lvlText w:val=""/>
      <w:lvlJc w:val="left"/>
      <w:pPr>
        <w:ind w:left="2880" w:hanging="360"/>
      </w:pPr>
      <w:rPr>
        <w:rFonts w:ascii="Symbol" w:hAnsi="Symbol" w:hint="default"/>
      </w:rPr>
    </w:lvl>
    <w:lvl w:ilvl="4" w:tplc="73F4DBBC" w:tentative="1">
      <w:start w:val="1"/>
      <w:numFmt w:val="bullet"/>
      <w:lvlText w:val="o"/>
      <w:lvlJc w:val="left"/>
      <w:pPr>
        <w:ind w:left="3600" w:hanging="360"/>
      </w:pPr>
      <w:rPr>
        <w:rFonts w:ascii="Courier New" w:hAnsi="Courier New" w:cs="Courier New" w:hint="default"/>
      </w:rPr>
    </w:lvl>
    <w:lvl w:ilvl="5" w:tplc="5926A012" w:tentative="1">
      <w:start w:val="1"/>
      <w:numFmt w:val="bullet"/>
      <w:lvlText w:val=""/>
      <w:lvlJc w:val="left"/>
      <w:pPr>
        <w:ind w:left="4320" w:hanging="360"/>
      </w:pPr>
      <w:rPr>
        <w:rFonts w:ascii="Wingdings" w:hAnsi="Wingdings" w:hint="default"/>
      </w:rPr>
    </w:lvl>
    <w:lvl w:ilvl="6" w:tplc="4ECC7C44" w:tentative="1">
      <w:start w:val="1"/>
      <w:numFmt w:val="bullet"/>
      <w:lvlText w:val=""/>
      <w:lvlJc w:val="left"/>
      <w:pPr>
        <w:ind w:left="5040" w:hanging="360"/>
      </w:pPr>
      <w:rPr>
        <w:rFonts w:ascii="Symbol" w:hAnsi="Symbol" w:hint="default"/>
      </w:rPr>
    </w:lvl>
    <w:lvl w:ilvl="7" w:tplc="BA76AFFC" w:tentative="1">
      <w:start w:val="1"/>
      <w:numFmt w:val="bullet"/>
      <w:lvlText w:val="o"/>
      <w:lvlJc w:val="left"/>
      <w:pPr>
        <w:ind w:left="5760" w:hanging="360"/>
      </w:pPr>
      <w:rPr>
        <w:rFonts w:ascii="Courier New" w:hAnsi="Courier New" w:cs="Courier New" w:hint="default"/>
      </w:rPr>
    </w:lvl>
    <w:lvl w:ilvl="8" w:tplc="E30A818C" w:tentative="1">
      <w:start w:val="1"/>
      <w:numFmt w:val="bullet"/>
      <w:lvlText w:val=""/>
      <w:lvlJc w:val="left"/>
      <w:pPr>
        <w:ind w:left="6480" w:hanging="360"/>
      </w:pPr>
      <w:rPr>
        <w:rFonts w:ascii="Wingdings" w:hAnsi="Wingdings" w:hint="default"/>
      </w:rPr>
    </w:lvl>
  </w:abstractNum>
  <w:num w:numId="1">
    <w:abstractNumId w:val="48"/>
  </w:num>
  <w:num w:numId="2">
    <w:abstractNumId w:val="32"/>
  </w:num>
  <w:num w:numId="3">
    <w:abstractNumId w:val="1"/>
  </w:num>
  <w:num w:numId="4">
    <w:abstractNumId w:val="0"/>
  </w:num>
  <w:num w:numId="5">
    <w:abstractNumId w:val="56"/>
  </w:num>
  <w:num w:numId="6">
    <w:abstractNumId w:val="49"/>
  </w:num>
  <w:num w:numId="7">
    <w:abstractNumId w:val="33"/>
  </w:num>
  <w:num w:numId="8">
    <w:abstractNumId w:val="35"/>
  </w:num>
  <w:num w:numId="9">
    <w:abstractNumId w:val="63"/>
  </w:num>
  <w:num w:numId="10">
    <w:abstractNumId w:val="60"/>
  </w:num>
  <w:num w:numId="11">
    <w:abstractNumId w:val="37"/>
  </w:num>
  <w:num w:numId="12">
    <w:abstractNumId w:val="8"/>
  </w:num>
  <w:num w:numId="13">
    <w:abstractNumId w:val="26"/>
  </w:num>
  <w:num w:numId="14">
    <w:abstractNumId w:val="36"/>
  </w:num>
  <w:num w:numId="15">
    <w:abstractNumId w:val="67"/>
  </w:num>
  <w:num w:numId="16">
    <w:abstractNumId w:val="38"/>
  </w:num>
  <w:num w:numId="17">
    <w:abstractNumId w:val="66"/>
  </w:num>
  <w:num w:numId="18">
    <w:abstractNumId w:val="7"/>
  </w:num>
  <w:num w:numId="19">
    <w:abstractNumId w:val="43"/>
  </w:num>
  <w:num w:numId="20">
    <w:abstractNumId w:val="28"/>
  </w:num>
  <w:num w:numId="21">
    <w:abstractNumId w:val="45"/>
  </w:num>
  <w:num w:numId="22">
    <w:abstractNumId w:val="5"/>
  </w:num>
  <w:num w:numId="23">
    <w:abstractNumId w:val="14"/>
  </w:num>
  <w:num w:numId="24">
    <w:abstractNumId w:val="50"/>
  </w:num>
  <w:num w:numId="25">
    <w:abstractNumId w:val="65"/>
  </w:num>
  <w:num w:numId="26">
    <w:abstractNumId w:val="16"/>
  </w:num>
  <w:num w:numId="27">
    <w:abstractNumId w:val="18"/>
  </w:num>
  <w:num w:numId="28">
    <w:abstractNumId w:val="57"/>
  </w:num>
  <w:num w:numId="29">
    <w:abstractNumId w:val="47"/>
  </w:num>
  <w:num w:numId="30">
    <w:abstractNumId w:val="52"/>
  </w:num>
  <w:num w:numId="31">
    <w:abstractNumId w:val="4"/>
  </w:num>
  <w:num w:numId="32">
    <w:abstractNumId w:val="59"/>
  </w:num>
  <w:num w:numId="33">
    <w:abstractNumId w:val="17"/>
  </w:num>
  <w:num w:numId="34">
    <w:abstractNumId w:val="3"/>
  </w:num>
  <w:num w:numId="35">
    <w:abstractNumId w:val="53"/>
  </w:num>
  <w:num w:numId="36">
    <w:abstractNumId w:val="13"/>
  </w:num>
  <w:num w:numId="37">
    <w:abstractNumId w:val="2"/>
  </w:num>
  <w:num w:numId="38">
    <w:abstractNumId w:val="29"/>
  </w:num>
  <w:num w:numId="39">
    <w:abstractNumId w:val="58"/>
  </w:num>
  <w:num w:numId="40">
    <w:abstractNumId w:val="23"/>
  </w:num>
  <w:num w:numId="41">
    <w:abstractNumId w:val="22"/>
  </w:num>
  <w:num w:numId="42">
    <w:abstractNumId w:val="54"/>
  </w:num>
  <w:num w:numId="43">
    <w:abstractNumId w:val="6"/>
  </w:num>
  <w:num w:numId="44">
    <w:abstractNumId w:val="55"/>
  </w:num>
  <w:num w:numId="45">
    <w:abstractNumId w:val="61"/>
  </w:num>
  <w:num w:numId="46">
    <w:abstractNumId w:val="62"/>
  </w:num>
  <w:num w:numId="47">
    <w:abstractNumId w:val="44"/>
  </w:num>
  <w:num w:numId="48">
    <w:abstractNumId w:val="25"/>
  </w:num>
  <w:num w:numId="49">
    <w:abstractNumId w:val="34"/>
  </w:num>
  <w:num w:numId="50">
    <w:abstractNumId w:val="24"/>
  </w:num>
  <w:num w:numId="51">
    <w:abstractNumId w:val="10"/>
  </w:num>
  <w:num w:numId="52">
    <w:abstractNumId w:val="9"/>
  </w:num>
  <w:num w:numId="53">
    <w:abstractNumId w:val="20"/>
  </w:num>
  <w:num w:numId="54">
    <w:abstractNumId w:val="31"/>
  </w:num>
  <w:num w:numId="55">
    <w:abstractNumId w:val="51"/>
  </w:num>
  <w:num w:numId="56">
    <w:abstractNumId w:val="46"/>
  </w:num>
  <w:num w:numId="57">
    <w:abstractNumId w:val="39"/>
  </w:num>
  <w:num w:numId="58">
    <w:abstractNumId w:val="12"/>
  </w:num>
  <w:num w:numId="59">
    <w:abstractNumId w:val="27"/>
  </w:num>
  <w:num w:numId="60">
    <w:abstractNumId w:val="15"/>
  </w:num>
  <w:num w:numId="61">
    <w:abstractNumId w:val="21"/>
  </w:num>
  <w:num w:numId="62">
    <w:abstractNumId w:val="41"/>
  </w:num>
  <w:num w:numId="63">
    <w:abstractNumId w:val="30"/>
  </w:num>
  <w:num w:numId="64">
    <w:abstractNumId w:val="19"/>
  </w:num>
  <w:num w:numId="65">
    <w:abstractNumId w:val="64"/>
  </w:num>
  <w:num w:numId="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 w:numId="68">
    <w:abstractNumId w:val="42"/>
  </w:num>
  <w:num w:numId="69">
    <w:abstractNumId w:val="11"/>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hideGrammaticalErrors/>
  <w:attachedTemplate r:id="rId1"/>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0"/>
    <w:footnote w:id="1"/>
  </w:footnotePr>
  <w:endnotePr>
    <w:endnote w:id="0"/>
    <w:endnote w:id="1"/>
  </w:endnotePr>
  <w:compat/>
  <w:rsids>
    <w:rsidRoot w:val="00625FAC"/>
    <w:rsid w:val="000852C5"/>
    <w:rsid w:val="00091F92"/>
    <w:rsid w:val="000A6BF2"/>
    <w:rsid w:val="000D0E85"/>
    <w:rsid w:val="001C428A"/>
    <w:rsid w:val="00215823"/>
    <w:rsid w:val="00226609"/>
    <w:rsid w:val="00261D9C"/>
    <w:rsid w:val="00322668"/>
    <w:rsid w:val="003F660B"/>
    <w:rsid w:val="004757B4"/>
    <w:rsid w:val="004E5778"/>
    <w:rsid w:val="00616DB8"/>
    <w:rsid w:val="00625FAC"/>
    <w:rsid w:val="00721221"/>
    <w:rsid w:val="007E4365"/>
    <w:rsid w:val="007F4687"/>
    <w:rsid w:val="008B69E8"/>
    <w:rsid w:val="008D1426"/>
    <w:rsid w:val="009809BA"/>
    <w:rsid w:val="00A22459"/>
    <w:rsid w:val="00AB0ED5"/>
    <w:rsid w:val="00B16330"/>
    <w:rsid w:val="00B30D86"/>
    <w:rsid w:val="00B63CC7"/>
    <w:rsid w:val="00B940FF"/>
    <w:rsid w:val="00BA1B8E"/>
    <w:rsid w:val="00BC05E5"/>
    <w:rsid w:val="00BF0D8C"/>
    <w:rsid w:val="00C50EF2"/>
    <w:rsid w:val="00CE0477"/>
    <w:rsid w:val="00CE6523"/>
    <w:rsid w:val="00D90F24"/>
    <w:rsid w:val="00DA5CB6"/>
    <w:rsid w:val="00DE6E85"/>
    <w:rsid w:val="00F148D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PS" w:eastAsia="Times New Roman" w:hAnsi="Courier PS"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caption" w:uiPriority="35" w:qFormat="1"/>
    <w:lsdException w:name="page number" w:uiPriority="0"/>
    <w:lsdException w:name="endnote reference" w:uiPriority="0"/>
    <w:lsdException w:name="endnote text" w:uiPriority="0"/>
    <w:lsdException w:name="List Bullet" w:uiPriority="0"/>
    <w:lsdException w:name="List 2" w:uiPriority="0"/>
    <w:lsdException w:name="List 3"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F660B"/>
    <w:pPr>
      <w:spacing w:before="60" w:after="60" w:line="312" w:lineRule="auto"/>
      <w:jc w:val="both"/>
    </w:pPr>
    <w:rPr>
      <w:rFonts w:ascii="Times New Roman" w:hAnsi="Times New Roman"/>
    </w:rPr>
  </w:style>
  <w:style w:type="paragraph" w:styleId="Nagwek1">
    <w:name w:val="heading 1"/>
    <w:basedOn w:val="Normalny"/>
    <w:next w:val="Nagwek2"/>
    <w:link w:val="Nagwek1Znak"/>
    <w:qFormat/>
    <w:rsid w:val="003F660B"/>
    <w:pPr>
      <w:keepNext/>
      <w:numPr>
        <w:numId w:val="3"/>
      </w:numPr>
      <w:spacing w:before="240"/>
      <w:outlineLvl w:val="0"/>
    </w:pPr>
    <w:rPr>
      <w:b/>
      <w:caps/>
      <w:kern w:val="28"/>
      <w:sz w:val="24"/>
    </w:rPr>
  </w:style>
  <w:style w:type="paragraph" w:styleId="Nagwek2">
    <w:name w:val="heading 2"/>
    <w:basedOn w:val="Normalny"/>
    <w:next w:val="Normalny"/>
    <w:link w:val="Nagwek2Znak"/>
    <w:qFormat/>
    <w:rsid w:val="003F660B"/>
    <w:pPr>
      <w:keepNext/>
      <w:numPr>
        <w:ilvl w:val="1"/>
        <w:numId w:val="3"/>
      </w:numPr>
      <w:spacing w:before="240"/>
      <w:outlineLvl w:val="1"/>
    </w:pPr>
    <w:rPr>
      <w:b/>
      <w:sz w:val="24"/>
    </w:rPr>
  </w:style>
  <w:style w:type="paragraph" w:styleId="Nagwek3">
    <w:name w:val="heading 3"/>
    <w:basedOn w:val="Normalny"/>
    <w:next w:val="Normalny"/>
    <w:link w:val="Nagwek3Znak"/>
    <w:qFormat/>
    <w:rsid w:val="003F660B"/>
    <w:pPr>
      <w:numPr>
        <w:ilvl w:val="2"/>
        <w:numId w:val="3"/>
      </w:numPr>
      <w:spacing w:before="240"/>
      <w:outlineLvl w:val="2"/>
    </w:pPr>
    <w:rPr>
      <w:b/>
    </w:rPr>
  </w:style>
  <w:style w:type="paragraph" w:styleId="Nagwek4">
    <w:name w:val="heading 4"/>
    <w:basedOn w:val="Normalny"/>
    <w:next w:val="Normalny"/>
    <w:link w:val="Nagwek4Znak"/>
    <w:qFormat/>
    <w:rsid w:val="003F660B"/>
    <w:pPr>
      <w:keepNext/>
      <w:numPr>
        <w:ilvl w:val="3"/>
        <w:numId w:val="3"/>
      </w:numPr>
      <w:spacing w:before="240"/>
      <w:outlineLvl w:val="3"/>
    </w:pPr>
    <w:rPr>
      <w:b/>
      <w:i/>
    </w:rPr>
  </w:style>
  <w:style w:type="paragraph" w:styleId="Nagwek5">
    <w:name w:val="heading 5"/>
    <w:basedOn w:val="Normalny"/>
    <w:next w:val="Normalny"/>
    <w:qFormat/>
    <w:rsid w:val="003F660B"/>
    <w:pPr>
      <w:numPr>
        <w:ilvl w:val="4"/>
        <w:numId w:val="3"/>
      </w:numPr>
      <w:outlineLvl w:val="4"/>
    </w:pPr>
  </w:style>
  <w:style w:type="paragraph" w:styleId="Nagwek6">
    <w:name w:val="heading 6"/>
    <w:basedOn w:val="Normalny"/>
    <w:next w:val="Normalny"/>
    <w:link w:val="Nagwek6Znak"/>
    <w:qFormat/>
    <w:rsid w:val="003F660B"/>
    <w:pPr>
      <w:numPr>
        <w:ilvl w:val="5"/>
        <w:numId w:val="3"/>
      </w:numPr>
      <w:spacing w:before="240"/>
      <w:outlineLvl w:val="5"/>
    </w:pPr>
    <w:rPr>
      <w:i/>
      <w:sz w:val="22"/>
    </w:rPr>
  </w:style>
  <w:style w:type="paragraph" w:styleId="Nagwek7">
    <w:name w:val="heading 7"/>
    <w:basedOn w:val="Normalny"/>
    <w:next w:val="Normalny"/>
    <w:link w:val="Nagwek7Znak1"/>
    <w:qFormat/>
    <w:rsid w:val="003F660B"/>
    <w:pPr>
      <w:numPr>
        <w:ilvl w:val="6"/>
        <w:numId w:val="3"/>
      </w:numPr>
      <w:spacing w:before="240"/>
      <w:outlineLvl w:val="6"/>
    </w:pPr>
    <w:rPr>
      <w:rFonts w:ascii="Arial" w:hAnsi="Arial"/>
    </w:rPr>
  </w:style>
  <w:style w:type="paragraph" w:styleId="Nagwek8">
    <w:name w:val="heading 8"/>
    <w:basedOn w:val="Normalny"/>
    <w:next w:val="Normalny"/>
    <w:link w:val="Nagwek8Znak"/>
    <w:qFormat/>
    <w:rsid w:val="003F660B"/>
    <w:pPr>
      <w:numPr>
        <w:ilvl w:val="7"/>
        <w:numId w:val="3"/>
      </w:numPr>
      <w:spacing w:before="240"/>
      <w:outlineLvl w:val="7"/>
    </w:pPr>
    <w:rPr>
      <w:rFonts w:ascii="Arial" w:hAnsi="Arial"/>
      <w:i/>
    </w:rPr>
  </w:style>
  <w:style w:type="paragraph" w:styleId="Nagwek9">
    <w:name w:val="heading 9"/>
    <w:basedOn w:val="Normalny"/>
    <w:next w:val="Normalny"/>
    <w:link w:val="Nagwek9Znak"/>
    <w:qFormat/>
    <w:rsid w:val="003F660B"/>
    <w:pPr>
      <w:numPr>
        <w:ilvl w:val="8"/>
        <w:numId w:val="3"/>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Normalny"/>
    <w:next w:val="Normalny"/>
    <w:link w:val="NagwekZnak"/>
    <w:uiPriority w:val="99"/>
    <w:rsid w:val="003F660B"/>
    <w:pPr>
      <w:pBdr>
        <w:bottom w:val="single" w:sz="6" w:space="1" w:color="auto"/>
      </w:pBdr>
      <w:tabs>
        <w:tab w:val="right" w:pos="9923"/>
      </w:tabs>
      <w:jc w:val="left"/>
    </w:pPr>
    <w:rPr>
      <w:i/>
      <w:sz w:val="16"/>
    </w:rPr>
  </w:style>
  <w:style w:type="paragraph" w:styleId="Spistreci1">
    <w:name w:val="toc 1"/>
    <w:basedOn w:val="Normalny"/>
    <w:next w:val="Normalny"/>
    <w:uiPriority w:val="39"/>
    <w:rsid w:val="003F660B"/>
    <w:pPr>
      <w:tabs>
        <w:tab w:val="right" w:leader="dot" w:pos="9355"/>
      </w:tabs>
      <w:spacing w:before="120"/>
    </w:pPr>
    <w:rPr>
      <w:b/>
    </w:rPr>
  </w:style>
  <w:style w:type="paragraph" w:styleId="Spistreci2">
    <w:name w:val="toc 2"/>
    <w:basedOn w:val="Normalny"/>
    <w:next w:val="Normalny"/>
    <w:uiPriority w:val="39"/>
    <w:rsid w:val="003F660B"/>
    <w:pPr>
      <w:tabs>
        <w:tab w:val="right" w:leader="dot" w:pos="9355"/>
      </w:tabs>
      <w:ind w:left="200"/>
    </w:pPr>
  </w:style>
  <w:style w:type="paragraph" w:styleId="Spistreci3">
    <w:name w:val="toc 3"/>
    <w:basedOn w:val="Normalny"/>
    <w:next w:val="Normalny"/>
    <w:uiPriority w:val="39"/>
    <w:rsid w:val="003F660B"/>
    <w:pPr>
      <w:tabs>
        <w:tab w:val="right" w:leader="dot" w:pos="9355"/>
      </w:tabs>
      <w:ind w:left="400"/>
    </w:pPr>
  </w:style>
  <w:style w:type="paragraph" w:styleId="Stopka">
    <w:name w:val="footer"/>
    <w:basedOn w:val="Normalny"/>
    <w:link w:val="StopkaZnak"/>
    <w:uiPriority w:val="99"/>
    <w:rsid w:val="003F660B"/>
    <w:pPr>
      <w:tabs>
        <w:tab w:val="center" w:pos="9923"/>
      </w:tabs>
    </w:pPr>
    <w:rPr>
      <w:b/>
      <w:i/>
      <w:sz w:val="16"/>
    </w:rPr>
  </w:style>
  <w:style w:type="paragraph" w:customStyle="1" w:styleId="Tekstwtabeli">
    <w:name w:val="Tekst w tabeli"/>
    <w:basedOn w:val="Normalny"/>
    <w:rsid w:val="003F660B"/>
    <w:pPr>
      <w:keepNext/>
      <w:spacing w:before="0" w:after="0"/>
      <w:jc w:val="left"/>
    </w:pPr>
  </w:style>
  <w:style w:type="paragraph" w:styleId="Listanumerowana">
    <w:name w:val="List Number"/>
    <w:basedOn w:val="Normalny"/>
    <w:semiHidden/>
    <w:rsid w:val="003F660B"/>
    <w:pPr>
      <w:ind w:left="283" w:hanging="283"/>
    </w:pPr>
  </w:style>
  <w:style w:type="paragraph" w:styleId="Listanumerowana2">
    <w:name w:val="List Number 2"/>
    <w:basedOn w:val="Normalny"/>
    <w:semiHidden/>
    <w:rsid w:val="003F660B"/>
    <w:pPr>
      <w:numPr>
        <w:numId w:val="1"/>
      </w:numPr>
      <w:ind w:left="907"/>
    </w:pPr>
  </w:style>
  <w:style w:type="paragraph" w:styleId="Listanumerowana3">
    <w:name w:val="List Number 3"/>
    <w:basedOn w:val="Normalny"/>
    <w:semiHidden/>
    <w:rsid w:val="003F660B"/>
    <w:pPr>
      <w:ind w:left="680" w:hanging="340"/>
    </w:pPr>
  </w:style>
  <w:style w:type="paragraph" w:styleId="Listapunktowana">
    <w:name w:val="List Bullet"/>
    <w:basedOn w:val="Normalny"/>
    <w:rsid w:val="003F660B"/>
    <w:pPr>
      <w:numPr>
        <w:numId w:val="2"/>
      </w:numPr>
      <w:spacing w:before="0" w:after="0"/>
    </w:pPr>
  </w:style>
  <w:style w:type="paragraph" w:customStyle="1" w:styleId="Rozdzia">
    <w:name w:val="Rozdział"/>
    <w:basedOn w:val="Normalny"/>
    <w:rsid w:val="003F660B"/>
    <w:pPr>
      <w:spacing w:before="240"/>
      <w:ind w:left="1418" w:hanging="1418"/>
    </w:pPr>
    <w:rPr>
      <w:b/>
      <w:caps/>
      <w:kern w:val="28"/>
      <w:sz w:val="28"/>
    </w:rPr>
  </w:style>
  <w:style w:type="paragraph" w:customStyle="1" w:styleId="Specyfikacja">
    <w:name w:val="Specyfikacja"/>
    <w:basedOn w:val="Normalny"/>
    <w:rsid w:val="003F660B"/>
    <w:pPr>
      <w:spacing w:after="240"/>
      <w:ind w:left="1418" w:hanging="1418"/>
    </w:pPr>
    <w:rPr>
      <w:b/>
      <w:caps/>
      <w:sz w:val="28"/>
    </w:rPr>
  </w:style>
  <w:style w:type="character" w:styleId="Numerstrony">
    <w:name w:val="page number"/>
    <w:basedOn w:val="Domylnaczcionkaakapitu"/>
    <w:rsid w:val="003F660B"/>
    <w:rPr>
      <w:sz w:val="20"/>
    </w:rPr>
  </w:style>
  <w:style w:type="paragraph" w:styleId="Lista3">
    <w:name w:val="List 3"/>
    <w:basedOn w:val="Normalny"/>
    <w:unhideWhenUsed/>
    <w:rsid w:val="001C428A"/>
    <w:pPr>
      <w:ind w:left="849" w:hanging="283"/>
      <w:contextualSpacing/>
    </w:pPr>
  </w:style>
  <w:style w:type="paragraph" w:styleId="Listapunktowana2">
    <w:name w:val="List Bullet 2"/>
    <w:basedOn w:val="Normalny"/>
    <w:uiPriority w:val="99"/>
    <w:unhideWhenUsed/>
    <w:rsid w:val="001C428A"/>
    <w:pPr>
      <w:numPr>
        <w:numId w:val="4"/>
      </w:numPr>
      <w:contextualSpacing/>
    </w:pPr>
  </w:style>
  <w:style w:type="paragraph" w:styleId="Wcicienormalne">
    <w:name w:val="Normal Indent"/>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76" w:lineRule="auto"/>
      <w:ind w:left="708" w:right="69" w:hanging="10"/>
    </w:pPr>
    <w:rPr>
      <w:rFonts w:ascii="Arial" w:hAnsi="Arial" w:cs="Arial"/>
    </w:rPr>
  </w:style>
  <w:style w:type="paragraph" w:styleId="Tekstpodstawowy3">
    <w:name w:val="Body Text 3"/>
    <w:basedOn w:val="Normalny"/>
    <w:link w:val="Tekstpodstawowy3Znak"/>
    <w:rsid w:val="001C428A"/>
    <w:pPr>
      <w:tabs>
        <w:tab w:val="left" w:pos="-720"/>
        <w:tab w:val="left" w:pos="0"/>
        <w:tab w:val="left" w:pos="339"/>
        <w:tab w:val="left" w:pos="432"/>
        <w:tab w:val="left" w:pos="736"/>
        <w:tab w:val="left" w:pos="864"/>
        <w:tab w:val="left" w:pos="1020"/>
        <w:tab w:val="left" w:pos="1296"/>
        <w:tab w:val="left" w:pos="1360"/>
        <w:tab w:val="left" w:pos="1700"/>
        <w:tab w:val="left" w:pos="1728"/>
        <w:tab w:val="left" w:pos="2041"/>
        <w:tab w:val="left" w:pos="2160"/>
        <w:tab w:val="left" w:pos="2380"/>
        <w:tab w:val="left" w:pos="2592"/>
        <w:tab w:val="left" w:pos="2721"/>
        <w:tab w:val="left" w:pos="3024"/>
        <w:tab w:val="left" w:pos="3061"/>
        <w:tab w:val="left" w:pos="3402"/>
        <w:tab w:val="left" w:pos="3456"/>
        <w:tab w:val="left" w:pos="3888"/>
        <w:tab w:val="left" w:pos="4320"/>
        <w:tab w:val="left" w:pos="4752"/>
        <w:tab w:val="left" w:pos="5184"/>
        <w:tab w:val="left" w:pos="5616"/>
        <w:tab w:val="left" w:pos="5668"/>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line="360" w:lineRule="auto"/>
      <w:ind w:left="10" w:right="69" w:hanging="10"/>
      <w:jc w:val="center"/>
    </w:pPr>
    <w:rPr>
      <w:rFonts w:ascii="Arial" w:hAnsi="Arial" w:cs="Arial"/>
      <w:b/>
      <w:sz w:val="32"/>
    </w:rPr>
  </w:style>
  <w:style w:type="character" w:customStyle="1" w:styleId="Tekstpodstawowy3Znak">
    <w:name w:val="Tekst podstawowy 3 Znak"/>
    <w:basedOn w:val="Domylnaczcionkaakapitu"/>
    <w:link w:val="Tekstpodstawowy3"/>
    <w:rsid w:val="001C428A"/>
    <w:rPr>
      <w:rFonts w:ascii="Arial" w:hAnsi="Arial" w:cs="Arial"/>
      <w:b/>
      <w:sz w:val="32"/>
    </w:rPr>
  </w:style>
  <w:style w:type="character" w:customStyle="1" w:styleId="Zmienny">
    <w:name w:val="Zmienny"/>
    <w:basedOn w:val="Domylnaczcionkaakapitu"/>
    <w:rsid w:val="001C428A"/>
    <w:rPr>
      <w:effect w:val="none"/>
    </w:rPr>
  </w:style>
  <w:style w:type="paragraph" w:customStyle="1" w:styleId="Norma">
    <w:name w:val="Norma"/>
    <w:basedOn w:val="Normalny"/>
    <w:rsid w:val="001C428A"/>
    <w:pPr>
      <w:tabs>
        <w:tab w:val="left" w:pos="1"/>
        <w:tab w:val="left" w:pos="339"/>
        <w:tab w:val="left" w:pos="567"/>
        <w:tab w:val="left" w:pos="736"/>
        <w:tab w:val="left" w:pos="1020"/>
        <w:tab w:val="left" w:pos="1360"/>
        <w:tab w:val="left" w:pos="1700"/>
        <w:tab w:val="left" w:pos="2041"/>
        <w:tab w:val="left" w:pos="2380"/>
        <w:tab w:val="num" w:pos="2552"/>
        <w:tab w:val="left" w:pos="2721"/>
        <w:tab w:val="left" w:pos="3061"/>
        <w:tab w:val="left" w:pos="3402"/>
        <w:tab w:val="left" w:pos="5668"/>
      </w:tabs>
      <w:spacing w:before="120" w:line="276" w:lineRule="auto"/>
      <w:ind w:left="2552" w:right="69" w:hanging="2552"/>
    </w:pPr>
    <w:rPr>
      <w:rFonts w:ascii="Arial" w:hAnsi="Arial" w:cs="Arial"/>
    </w:rPr>
  </w:style>
  <w:style w:type="paragraph" w:styleId="Tekstpodstawowywcity">
    <w:name w:val="Body Text Indent"/>
    <w:basedOn w:val="Normalny"/>
    <w:link w:val="TekstpodstawowywcityZnak1"/>
    <w:uiPriority w:val="99"/>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20" w:after="0" w:line="276" w:lineRule="auto"/>
      <w:ind w:left="10" w:right="69" w:hanging="10"/>
    </w:pPr>
    <w:rPr>
      <w:rFonts w:ascii="Arial" w:hAnsi="Arial" w:cs="Arial"/>
    </w:rPr>
  </w:style>
  <w:style w:type="character" w:customStyle="1" w:styleId="TekstpodstawowywcityZnak">
    <w:name w:val="Tekst podstawowy wcięty Znak"/>
    <w:basedOn w:val="Domylnaczcionkaakapitu"/>
    <w:link w:val="Tekstpodstawowywcity"/>
    <w:uiPriority w:val="99"/>
    <w:rsid w:val="001C428A"/>
    <w:rPr>
      <w:rFonts w:ascii="Times New Roman" w:hAnsi="Times New Roman"/>
    </w:rPr>
  </w:style>
  <w:style w:type="paragraph" w:customStyle="1" w:styleId="Table">
    <w:name w:val="Table"/>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after="120" w:line="276" w:lineRule="auto"/>
      <w:ind w:left="10" w:right="69" w:hanging="10"/>
      <w:jc w:val="center"/>
    </w:pPr>
    <w:rPr>
      <w:rFonts w:ascii="Arial" w:hAnsi="Arial" w:cs="Arial"/>
    </w:rPr>
  </w:style>
  <w:style w:type="paragraph" w:styleId="Tekstpodstawowy">
    <w:name w:val="Body Text"/>
    <w:basedOn w:val="Normalny"/>
    <w:link w:val="TekstpodstawowyZnak"/>
    <w:uiPriority w:val="99"/>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76" w:lineRule="auto"/>
      <w:ind w:left="10" w:right="69" w:hanging="10"/>
    </w:pPr>
    <w:rPr>
      <w:rFonts w:ascii="Arial" w:hAnsi="Arial" w:cs="Arial"/>
    </w:rPr>
  </w:style>
  <w:style w:type="character" w:customStyle="1" w:styleId="TekstpodstawowyZnak">
    <w:name w:val="Tekst podstawowy Znak"/>
    <w:basedOn w:val="Domylnaczcionkaakapitu"/>
    <w:link w:val="Tekstpodstawowy"/>
    <w:uiPriority w:val="99"/>
    <w:rsid w:val="001C428A"/>
    <w:rPr>
      <w:rFonts w:ascii="Arial" w:hAnsi="Arial" w:cs="Arial"/>
    </w:rPr>
  </w:style>
  <w:style w:type="character" w:customStyle="1" w:styleId="Nagwek5Znak">
    <w:name w:val="Nagłówek 5 Znak"/>
    <w:basedOn w:val="Domylnaczcionkaakapitu"/>
    <w:uiPriority w:val="9"/>
    <w:rsid w:val="001C428A"/>
    <w:rPr>
      <w:noProof w:val="0"/>
      <w:lang w:val="pl-PL" w:eastAsia="pl-PL" w:bidi="ar-SA"/>
    </w:rPr>
  </w:style>
  <w:style w:type="paragraph" w:customStyle="1" w:styleId="Listaabc">
    <w:name w:val="Lista abc"/>
    <w:basedOn w:val="Normalny"/>
    <w:rsid w:val="001C428A"/>
    <w:pPr>
      <w:tabs>
        <w:tab w:val="left" w:pos="1"/>
        <w:tab w:val="num" w:pos="360"/>
        <w:tab w:val="left" w:pos="736"/>
        <w:tab w:val="left" w:pos="1020"/>
        <w:tab w:val="left" w:pos="1360"/>
        <w:tab w:val="left" w:pos="1700"/>
        <w:tab w:val="left" w:pos="2041"/>
        <w:tab w:val="left" w:pos="2380"/>
        <w:tab w:val="left" w:pos="2721"/>
        <w:tab w:val="left" w:pos="3061"/>
        <w:tab w:val="left" w:pos="3402"/>
        <w:tab w:val="left" w:pos="5668"/>
      </w:tabs>
      <w:spacing w:before="120" w:line="276" w:lineRule="auto"/>
      <w:ind w:left="360" w:right="69" w:hanging="360"/>
    </w:pPr>
    <w:rPr>
      <w:rFonts w:ascii="Arial" w:hAnsi="Arial" w:cs="Arial"/>
    </w:rPr>
  </w:style>
  <w:style w:type="paragraph" w:styleId="Lista0">
    <w:name w:val="List"/>
    <w:basedOn w:val="Normalny"/>
    <w:uiPriority w:val="99"/>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20" w:line="276" w:lineRule="auto"/>
      <w:ind w:left="10" w:right="69" w:hanging="10"/>
    </w:pPr>
    <w:rPr>
      <w:rFonts w:ascii="Arial" w:hAnsi="Arial" w:cs="Arial"/>
    </w:rPr>
  </w:style>
  <w:style w:type="paragraph" w:styleId="Tekstpodstawowywcity2">
    <w:name w:val="Body Text Indent 2"/>
    <w:basedOn w:val="Normalny"/>
    <w:link w:val="Tekstpodstawowywcity2Znak"/>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360" w:lineRule="auto"/>
      <w:ind w:left="709" w:right="69" w:hanging="504"/>
    </w:pPr>
    <w:rPr>
      <w:rFonts w:ascii="Arial" w:hAnsi="Arial" w:cs="Arial"/>
      <w:noProof/>
      <w:szCs w:val="22"/>
    </w:rPr>
  </w:style>
  <w:style w:type="character" w:customStyle="1" w:styleId="Tekstpodstawowywcity2Znak">
    <w:name w:val="Tekst podstawowy wcięty 2 Znak"/>
    <w:basedOn w:val="Domylnaczcionkaakapitu"/>
    <w:link w:val="Tekstpodstawowywcity2"/>
    <w:rsid w:val="001C428A"/>
    <w:rPr>
      <w:rFonts w:ascii="Arial" w:hAnsi="Arial" w:cs="Arial"/>
      <w:noProof/>
      <w:szCs w:val="22"/>
    </w:rPr>
  </w:style>
  <w:style w:type="paragraph" w:styleId="Tekstpodstawowywcity3">
    <w:name w:val="Body Text Indent 3"/>
    <w:basedOn w:val="Normalny"/>
    <w:link w:val="Tekstpodstawowywcity3Znak"/>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360" w:lineRule="auto"/>
      <w:ind w:left="709" w:right="69" w:hanging="4"/>
    </w:pPr>
    <w:rPr>
      <w:rFonts w:ascii="Arial" w:hAnsi="Arial" w:cs="Arial"/>
      <w:noProof/>
      <w:spacing w:val="-3"/>
      <w:szCs w:val="22"/>
    </w:rPr>
  </w:style>
  <w:style w:type="character" w:customStyle="1" w:styleId="Tekstpodstawowywcity3Znak">
    <w:name w:val="Tekst podstawowy wcięty 3 Znak"/>
    <w:basedOn w:val="Domylnaczcionkaakapitu"/>
    <w:link w:val="Tekstpodstawowywcity3"/>
    <w:rsid w:val="001C428A"/>
    <w:rPr>
      <w:rFonts w:ascii="Arial" w:hAnsi="Arial" w:cs="Arial"/>
      <w:noProof/>
      <w:spacing w:val="-3"/>
      <w:szCs w:val="22"/>
    </w:rPr>
  </w:style>
  <w:style w:type="paragraph" w:styleId="Tekstpodstawowy2">
    <w:name w:val="Body Text 2"/>
    <w:basedOn w:val="Normalny"/>
    <w:link w:val="Tekstpodstawowy2Znak"/>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20" w:after="0" w:line="276" w:lineRule="auto"/>
      <w:ind w:left="10" w:right="69" w:hanging="10"/>
    </w:pPr>
    <w:rPr>
      <w:rFonts w:ascii="Arial" w:hAnsi="Arial" w:cs="Arial"/>
      <w:szCs w:val="22"/>
    </w:rPr>
  </w:style>
  <w:style w:type="character" w:customStyle="1" w:styleId="Tekstpodstawowy2Znak">
    <w:name w:val="Tekst podstawowy 2 Znak"/>
    <w:basedOn w:val="Domylnaczcionkaakapitu"/>
    <w:link w:val="Tekstpodstawowy2"/>
    <w:rsid w:val="001C428A"/>
    <w:rPr>
      <w:rFonts w:ascii="Arial" w:hAnsi="Arial" w:cs="Arial"/>
      <w:szCs w:val="22"/>
    </w:rPr>
  </w:style>
  <w:style w:type="paragraph" w:customStyle="1" w:styleId="Lista123">
    <w:name w:val="Lista 123"/>
    <w:basedOn w:val="Normalny"/>
    <w:rsid w:val="001C428A"/>
    <w:pPr>
      <w:tabs>
        <w:tab w:val="left" w:pos="1"/>
        <w:tab w:val="left" w:pos="339"/>
        <w:tab w:val="num" w:pos="567"/>
        <w:tab w:val="left" w:pos="736"/>
        <w:tab w:val="left" w:pos="1020"/>
        <w:tab w:val="left" w:pos="1360"/>
        <w:tab w:val="left" w:pos="1700"/>
        <w:tab w:val="left" w:pos="2041"/>
        <w:tab w:val="left" w:pos="2380"/>
        <w:tab w:val="left" w:pos="2721"/>
        <w:tab w:val="left" w:pos="3061"/>
        <w:tab w:val="left" w:pos="3402"/>
        <w:tab w:val="left" w:pos="5668"/>
      </w:tabs>
      <w:spacing w:before="120" w:after="0" w:line="276" w:lineRule="auto"/>
      <w:ind w:left="567" w:right="69" w:hanging="567"/>
    </w:pPr>
    <w:rPr>
      <w:rFonts w:ascii="Arial" w:hAnsi="Arial" w:cs="Arial"/>
      <w:szCs w:val="22"/>
    </w:rPr>
  </w:style>
  <w:style w:type="paragraph" w:customStyle="1" w:styleId="Plandokumentu1">
    <w:name w:val="Plan dokumentu1"/>
    <w:basedOn w:val="Normalny"/>
    <w:semiHidden/>
    <w:rsid w:val="001C428A"/>
    <w:pPr>
      <w:shd w:val="clear" w:color="auto" w:fill="000080"/>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Tahoma" w:hAnsi="Tahoma" w:cs="Tahoma"/>
      <w:szCs w:val="22"/>
    </w:rPr>
  </w:style>
  <w:style w:type="paragraph" w:customStyle="1" w:styleId="Standardowytekst">
    <w:name w:val="Standardowy.tekst"/>
    <w:link w:val="StandardowytekstZnak"/>
    <w:rsid w:val="001C428A"/>
    <w:pPr>
      <w:jc w:val="both"/>
    </w:pPr>
    <w:rPr>
      <w:rFonts w:ascii="Times New Roman" w:hAnsi="Times New Roman"/>
    </w:rPr>
  </w:style>
  <w:style w:type="paragraph" w:customStyle="1" w:styleId="lista">
    <w:name w:val="lista"/>
    <w:basedOn w:val="Normalny"/>
    <w:link w:val="listaZnak"/>
    <w:rsid w:val="001C428A"/>
    <w:pPr>
      <w:numPr>
        <w:numId w:val="5"/>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after="0" w:line="276" w:lineRule="auto"/>
      <w:ind w:right="69"/>
    </w:pPr>
    <w:rPr>
      <w:rFonts w:ascii="Arial" w:hAnsi="Arial" w:cs="Arial"/>
    </w:rPr>
  </w:style>
  <w:style w:type="character" w:customStyle="1" w:styleId="listaZnak">
    <w:name w:val="lista Znak"/>
    <w:basedOn w:val="Domylnaczcionkaakapitu"/>
    <w:link w:val="lista"/>
    <w:rsid w:val="001C428A"/>
    <w:rPr>
      <w:rFonts w:ascii="Arial" w:hAnsi="Arial" w:cs="Arial"/>
    </w:rPr>
  </w:style>
  <w:style w:type="paragraph" w:customStyle="1" w:styleId="wstp1">
    <w:name w:val="wstęp1"/>
    <w:basedOn w:val="Normalny"/>
    <w:rsid w:val="001C428A"/>
    <w:pPr>
      <w:keepNext/>
      <w:widowControl w:val="0"/>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360" w:after="120" w:line="276" w:lineRule="auto"/>
      <w:ind w:left="10" w:right="69" w:hanging="10"/>
    </w:pPr>
    <w:rPr>
      <w:rFonts w:ascii="Arial" w:hAnsi="Arial" w:cs="Arial"/>
      <w:b/>
    </w:rPr>
  </w:style>
  <w:style w:type="paragraph" w:customStyle="1" w:styleId="tekst">
    <w:name w:val="tekst"/>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300" w:lineRule="atLeast"/>
      <w:ind w:left="10" w:right="69" w:hanging="10"/>
    </w:pPr>
    <w:rPr>
      <w:rFonts w:ascii="Arial" w:hAnsi="Arial" w:cs="Arial"/>
    </w:rPr>
  </w:style>
  <w:style w:type="paragraph" w:customStyle="1" w:styleId="wyliczenie1">
    <w:name w:val="wyliczenie 1"/>
    <w:basedOn w:val="Listapunktowana"/>
    <w:rsid w:val="001C428A"/>
    <w:pPr>
      <w:numPr>
        <w:numId w:val="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40" w:lineRule="auto"/>
      <w:ind w:left="283" w:right="69" w:hanging="283"/>
    </w:pPr>
    <w:rPr>
      <w:rFonts w:ascii="Arial" w:hAnsi="Arial" w:cs="Arial"/>
    </w:rPr>
  </w:style>
  <w:style w:type="paragraph" w:customStyle="1" w:styleId="Standardowytekst1">
    <w:name w:val="Standardowy.tekst1"/>
    <w:rsid w:val="001C428A"/>
    <w:pPr>
      <w:overflowPunct w:val="0"/>
      <w:autoSpaceDE w:val="0"/>
      <w:autoSpaceDN w:val="0"/>
      <w:adjustRightInd w:val="0"/>
      <w:jc w:val="both"/>
    </w:pPr>
    <w:rPr>
      <w:rFonts w:ascii="Times New Roman" w:hAnsi="Times New Roman"/>
    </w:rPr>
  </w:style>
  <w:style w:type="paragraph" w:customStyle="1" w:styleId="StylIwony">
    <w:name w:val="Styl Iwony"/>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76" w:lineRule="auto"/>
      <w:ind w:left="10" w:right="69" w:hanging="10"/>
    </w:pPr>
    <w:rPr>
      <w:rFonts w:ascii="Bookman Old Style" w:hAnsi="Bookman Old Style" w:cs="Arial"/>
    </w:rPr>
  </w:style>
  <w:style w:type="paragraph" w:styleId="Zwykytekst">
    <w:name w:val="Plain Text"/>
    <w:basedOn w:val="Normalny"/>
    <w:link w:val="ZwykytekstZnak"/>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Courier New" w:hAnsi="Courier New" w:cs="Arial"/>
    </w:rPr>
  </w:style>
  <w:style w:type="character" w:customStyle="1" w:styleId="ZwykytekstZnak">
    <w:name w:val="Zwykły tekst Znak"/>
    <w:basedOn w:val="Domylnaczcionkaakapitu"/>
    <w:link w:val="Zwykytekst"/>
    <w:rsid w:val="001C428A"/>
    <w:rPr>
      <w:rFonts w:ascii="Courier New" w:hAnsi="Courier New" w:cs="Arial"/>
    </w:rPr>
  </w:style>
  <w:style w:type="paragraph" w:styleId="Tekstkomentarza">
    <w:name w:val="annotation text"/>
    <w:basedOn w:val="Normalny"/>
    <w:link w:val="TekstkomentarzaZnak1"/>
    <w:uiPriority w:val="99"/>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Arial" w:hAnsi="Arial" w:cs="Arial"/>
    </w:rPr>
  </w:style>
  <w:style w:type="character" w:customStyle="1" w:styleId="TekstkomentarzaZnak">
    <w:name w:val="Tekst komentarza Znak"/>
    <w:basedOn w:val="Domylnaczcionkaakapitu"/>
    <w:link w:val="Tekstkomentarza"/>
    <w:uiPriority w:val="99"/>
    <w:rsid w:val="001C428A"/>
    <w:rPr>
      <w:rFonts w:ascii="Times New Roman" w:hAnsi="Times New Roman"/>
    </w:rPr>
  </w:style>
  <w:style w:type="paragraph" w:styleId="Tekstdymka">
    <w:name w:val="Balloon Text"/>
    <w:basedOn w:val="Normalny"/>
    <w:link w:val="TekstdymkaZnak"/>
    <w:uiPriority w:val="99"/>
    <w:semiHidden/>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Tahoma" w:hAnsi="Tahoma" w:cs="Tahoma"/>
      <w:sz w:val="16"/>
      <w:szCs w:val="16"/>
    </w:rPr>
  </w:style>
  <w:style w:type="character" w:customStyle="1" w:styleId="TekstdymkaZnak">
    <w:name w:val="Tekst dymka Znak"/>
    <w:basedOn w:val="Domylnaczcionkaakapitu"/>
    <w:link w:val="Tekstdymka"/>
    <w:uiPriority w:val="99"/>
    <w:semiHidden/>
    <w:rsid w:val="001C428A"/>
    <w:rPr>
      <w:rFonts w:ascii="Tahoma" w:hAnsi="Tahoma" w:cs="Tahoma"/>
      <w:sz w:val="16"/>
      <w:szCs w:val="16"/>
    </w:rPr>
  </w:style>
  <w:style w:type="paragraph" w:styleId="Tekstprzypisudolnego">
    <w:name w:val="footnote text"/>
    <w:basedOn w:val="Normalny"/>
    <w:link w:val="TekstprzypisudolnegoZnak"/>
    <w:uiPriority w:val="99"/>
    <w:semiHidden/>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20" w:after="0" w:line="276" w:lineRule="auto"/>
      <w:ind w:left="10" w:right="69" w:hanging="10"/>
    </w:pPr>
    <w:rPr>
      <w:rFonts w:ascii="PL Times New Roman" w:hAnsi="PL Times New Roman" w:cs="Arial"/>
      <w:snapToGrid w:val="0"/>
    </w:rPr>
  </w:style>
  <w:style w:type="character" w:customStyle="1" w:styleId="TekstprzypisudolnegoZnak">
    <w:name w:val="Tekst przypisu dolnego Znak"/>
    <w:basedOn w:val="Domylnaczcionkaakapitu"/>
    <w:link w:val="Tekstprzypisudolnego"/>
    <w:uiPriority w:val="99"/>
    <w:semiHidden/>
    <w:rsid w:val="001C428A"/>
    <w:rPr>
      <w:rFonts w:ascii="PL Times New Roman" w:hAnsi="PL Times New Roman" w:cs="Arial"/>
      <w:snapToGrid w:val="0"/>
    </w:rPr>
  </w:style>
  <w:style w:type="paragraph" w:customStyle="1" w:styleId="Tekstpodstawowy21">
    <w:name w:val="Tekst podstawowy 21"/>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360" w:lineRule="auto"/>
      <w:ind w:left="709" w:right="69" w:hanging="709"/>
    </w:pPr>
    <w:rPr>
      <w:rFonts w:ascii="Arial" w:hAnsi="Arial" w:cs="Arial"/>
    </w:rPr>
  </w:style>
  <w:style w:type="paragraph" w:customStyle="1" w:styleId="tekstost">
    <w:name w:val="tekst ost"/>
    <w:basedOn w:val="Normalny"/>
    <w:link w:val="tekstostZnak"/>
    <w:uiPriority w:val="99"/>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0" w:after="0" w:line="276" w:lineRule="auto"/>
      <w:ind w:left="10" w:right="69" w:hanging="10"/>
      <w:textAlignment w:val="baseline"/>
    </w:pPr>
    <w:rPr>
      <w:rFonts w:ascii="Arial" w:hAnsi="Arial" w:cs="Arial"/>
    </w:rPr>
  </w:style>
  <w:style w:type="paragraph" w:customStyle="1" w:styleId="Tabela">
    <w:name w:val="Tabela"/>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76" w:lineRule="auto"/>
      <w:ind w:left="10" w:right="69" w:hanging="10"/>
    </w:pPr>
    <w:rPr>
      <w:rFonts w:ascii="Arial" w:hAnsi="Arial" w:cs="Arial"/>
    </w:rPr>
  </w:style>
  <w:style w:type="table" w:styleId="Tabela-Siatka">
    <w:name w:val="Table Grid"/>
    <w:basedOn w:val="Standardowy"/>
    <w:uiPriority w:val="59"/>
    <w:rsid w:val="001C428A"/>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yliczenienagl">
    <w:name w:val="wyliczenie nagl"/>
    <w:basedOn w:val="wyliczenie1"/>
    <w:next w:val="wyliczenie1"/>
    <w:rsid w:val="001C428A"/>
    <w:pPr>
      <w:spacing w:before="240" w:line="280" w:lineRule="exact"/>
      <w:ind w:left="0" w:firstLine="0"/>
      <w:jc w:val="left"/>
    </w:pPr>
  </w:style>
  <w:style w:type="paragraph" w:styleId="Akapitzlist">
    <w:name w:val="List Paragraph"/>
    <w:aliases w:val="normalny tekst"/>
    <w:basedOn w:val="Normalny"/>
    <w:link w:val="AkapitzlistZnak"/>
    <w:uiPriority w:val="1"/>
    <w:qFormat/>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708" w:right="69" w:hanging="10"/>
    </w:pPr>
    <w:rPr>
      <w:rFonts w:ascii="Arial" w:hAnsi="Arial" w:cs="Arial"/>
      <w:szCs w:val="22"/>
    </w:rPr>
  </w:style>
  <w:style w:type="paragraph" w:customStyle="1" w:styleId="Tekstwstpniesformatowany">
    <w:name w:val="Tekst wstępnie sformatowany"/>
    <w:basedOn w:val="Normalny"/>
    <w:rsid w:val="001C428A"/>
    <w:pPr>
      <w:widowControl w:val="0"/>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uppressAutoHyphens/>
      <w:spacing w:before="0" w:after="0" w:line="276" w:lineRule="auto"/>
      <w:ind w:left="10" w:right="69" w:hanging="10"/>
    </w:pPr>
    <w:rPr>
      <w:rFonts w:ascii="Arial" w:hAnsi="Arial" w:cs="Courier New"/>
      <w:lang w:eastAsia="ar-SA"/>
    </w:rPr>
  </w:style>
  <w:style w:type="paragraph" w:customStyle="1" w:styleId="podpkt11">
    <w:name w:val="pod_pkt1.1"/>
    <w:basedOn w:val="Normalny"/>
    <w:rsid w:val="001C428A"/>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120" w:line="276" w:lineRule="auto"/>
      <w:ind w:left="425" w:right="69" w:hanging="425"/>
    </w:pPr>
    <w:rPr>
      <w:rFonts w:ascii="Arial" w:hAnsi="Arial" w:cs="Arial"/>
    </w:rPr>
  </w:style>
  <w:style w:type="paragraph" w:styleId="Spistreci9">
    <w:name w:val="toc 9"/>
    <w:basedOn w:val="Normalny"/>
    <w:next w:val="Normalny"/>
    <w:autoRedefine/>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920" w:right="69" w:hanging="10"/>
    </w:pPr>
    <w:rPr>
      <w:rFonts w:ascii="Arial" w:hAnsi="Arial" w:cs="Arial"/>
      <w:szCs w:val="22"/>
    </w:rPr>
  </w:style>
  <w:style w:type="character" w:styleId="Pogrubienie">
    <w:name w:val="Strong"/>
    <w:basedOn w:val="Domylnaczcionkaakapitu"/>
    <w:uiPriority w:val="22"/>
    <w:qFormat/>
    <w:rsid w:val="001C428A"/>
    <w:rPr>
      <w:b/>
      <w:bCs/>
    </w:rPr>
  </w:style>
  <w:style w:type="character" w:styleId="Hipercze">
    <w:name w:val="Hyperlink"/>
    <w:basedOn w:val="Domylnaczcionkaakapitu"/>
    <w:uiPriority w:val="99"/>
    <w:unhideWhenUsed/>
    <w:rsid w:val="001C428A"/>
    <w:rPr>
      <w:color w:val="0000FF"/>
      <w:u w:val="single"/>
    </w:rPr>
  </w:style>
  <w:style w:type="paragraph" w:styleId="NormalnyWeb">
    <w:name w:val="Normal (Web)"/>
    <w:basedOn w:val="Normalny"/>
    <w:uiPriority w:val="99"/>
    <w:unhideWhenUsed/>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00" w:beforeAutospacing="1" w:after="100" w:afterAutospacing="1" w:line="276" w:lineRule="auto"/>
      <w:ind w:left="10" w:right="69" w:hanging="10"/>
    </w:pPr>
    <w:rPr>
      <w:rFonts w:ascii="Arial" w:hAnsi="Arial" w:cs="Arial"/>
      <w:szCs w:val="22"/>
    </w:rPr>
  </w:style>
  <w:style w:type="character" w:customStyle="1" w:styleId="Nagwek3Znak">
    <w:name w:val="Nagłówek 3 Znak"/>
    <w:basedOn w:val="Domylnaczcionkaakapitu"/>
    <w:link w:val="Nagwek3"/>
    <w:rsid w:val="001C428A"/>
    <w:rPr>
      <w:rFonts w:ascii="Times New Roman" w:hAnsi="Times New Roman"/>
      <w:b/>
    </w:rPr>
  </w:style>
  <w:style w:type="character" w:customStyle="1" w:styleId="mw-headline">
    <w:name w:val="mw-headline"/>
    <w:basedOn w:val="Domylnaczcionkaakapitu"/>
    <w:rsid w:val="001C428A"/>
  </w:style>
  <w:style w:type="paragraph" w:styleId="Tekstprzypisukocowego">
    <w:name w:val="endnote text"/>
    <w:basedOn w:val="Normalny"/>
    <w:link w:val="TekstprzypisukocowegoZnak"/>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Arial" w:hAnsi="Arial" w:cs="Arial"/>
    </w:rPr>
  </w:style>
  <w:style w:type="character" w:customStyle="1" w:styleId="TekstprzypisukocowegoZnak">
    <w:name w:val="Tekst przypisu końcowego Znak"/>
    <w:basedOn w:val="Domylnaczcionkaakapitu"/>
    <w:link w:val="Tekstprzypisukocowego"/>
    <w:rsid w:val="001C428A"/>
    <w:rPr>
      <w:rFonts w:ascii="Arial" w:hAnsi="Arial" w:cs="Arial"/>
    </w:rPr>
  </w:style>
  <w:style w:type="character" w:styleId="Odwoanieprzypisukocowego">
    <w:name w:val="endnote reference"/>
    <w:basedOn w:val="Domylnaczcionkaakapitu"/>
    <w:rsid w:val="001C428A"/>
    <w:rPr>
      <w:vertAlign w:val="superscript"/>
    </w:rPr>
  </w:style>
  <w:style w:type="paragraph" w:customStyle="1" w:styleId="Styl12ptWyjustowany">
    <w:name w:val="Styl 12 pt Wyjustowany"/>
    <w:basedOn w:val="Normalny"/>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10" w:right="69" w:hanging="10"/>
    </w:pPr>
    <w:rPr>
      <w:rFonts w:ascii="Arial" w:hAnsi="Arial" w:cs="Arial"/>
    </w:rPr>
  </w:style>
  <w:style w:type="paragraph" w:customStyle="1" w:styleId="wypunktowanie">
    <w:name w:val="wypunktowanie"/>
    <w:basedOn w:val="Normalny"/>
    <w:link w:val="wypunktowanieZnak"/>
    <w:autoRedefine/>
    <w:qFormat/>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line="276" w:lineRule="auto"/>
      <w:ind w:left="360" w:right="69" w:hanging="10"/>
    </w:pPr>
    <w:rPr>
      <w:rFonts w:ascii="Tahoma" w:hAnsi="Tahoma" w:cs="Tahoma"/>
    </w:rPr>
  </w:style>
  <w:style w:type="character" w:customStyle="1" w:styleId="wypunktowanieZnak">
    <w:name w:val="wypunktowanie Znak"/>
    <w:basedOn w:val="Domylnaczcionkaakapitu"/>
    <w:link w:val="wypunktowanie"/>
    <w:rsid w:val="001C428A"/>
    <w:rPr>
      <w:rFonts w:ascii="Tahoma" w:hAnsi="Tahoma" w:cs="Tahoma"/>
    </w:rPr>
  </w:style>
  <w:style w:type="paragraph" w:customStyle="1" w:styleId="SSTNormalny">
    <w:name w:val="SST_Normalny"/>
    <w:rsid w:val="001C428A"/>
    <w:pPr>
      <w:spacing w:before="60" w:after="60"/>
      <w:jc w:val="both"/>
    </w:pPr>
    <w:rPr>
      <w:rFonts w:ascii="Times New Roman" w:eastAsia="Calibri" w:hAnsi="Times New Roman"/>
      <w:sz w:val="24"/>
      <w:szCs w:val="22"/>
      <w:lang w:eastAsia="en-US"/>
    </w:rPr>
  </w:style>
  <w:style w:type="paragraph" w:customStyle="1" w:styleId="SSTNR1">
    <w:name w:val="SST_NR_1"/>
    <w:next w:val="SSTNormalny"/>
    <w:rsid w:val="001C428A"/>
    <w:pPr>
      <w:spacing w:after="240"/>
    </w:pPr>
    <w:rPr>
      <w:rFonts w:ascii="Times New Roman" w:eastAsia="Calibri" w:hAnsi="Times New Roman"/>
      <w:b/>
      <w:caps/>
      <w:sz w:val="28"/>
      <w:szCs w:val="22"/>
      <w:lang w:eastAsia="en-US"/>
    </w:rPr>
  </w:style>
  <w:style w:type="paragraph" w:customStyle="1" w:styleId="SSTNR2">
    <w:name w:val="SST_NR_2"/>
    <w:next w:val="SSTNormalny"/>
    <w:rsid w:val="001C428A"/>
    <w:pPr>
      <w:spacing w:after="240"/>
    </w:pPr>
    <w:rPr>
      <w:rFonts w:ascii="Times New Roman" w:eastAsia="Calibri" w:hAnsi="Times New Roman"/>
      <w:b/>
      <w:caps/>
      <w:sz w:val="28"/>
      <w:szCs w:val="22"/>
      <w:lang w:eastAsia="en-US"/>
    </w:rPr>
  </w:style>
  <w:style w:type="paragraph" w:customStyle="1" w:styleId="SSTN1">
    <w:name w:val="SST_N1"/>
    <w:next w:val="SSTNormalny"/>
    <w:rsid w:val="001C428A"/>
    <w:pPr>
      <w:spacing w:before="240" w:after="120"/>
    </w:pPr>
    <w:rPr>
      <w:rFonts w:ascii="Times New Roman" w:eastAsia="Calibri" w:hAnsi="Times New Roman"/>
      <w:b/>
      <w:caps/>
      <w:sz w:val="24"/>
      <w:szCs w:val="22"/>
      <w:lang w:eastAsia="en-US"/>
    </w:rPr>
  </w:style>
  <w:style w:type="paragraph" w:customStyle="1" w:styleId="SSTN2">
    <w:name w:val="SST_N2"/>
    <w:next w:val="SSTNormalny"/>
    <w:rsid w:val="001C428A"/>
    <w:pPr>
      <w:spacing w:before="120" w:after="120"/>
      <w:jc w:val="both"/>
    </w:pPr>
    <w:rPr>
      <w:rFonts w:ascii="Times New Roman" w:eastAsia="Calibri" w:hAnsi="Times New Roman"/>
      <w:b/>
      <w:sz w:val="24"/>
      <w:szCs w:val="22"/>
      <w:lang w:eastAsia="en-US"/>
    </w:rPr>
  </w:style>
  <w:style w:type="character" w:customStyle="1" w:styleId="StopkaZnak">
    <w:name w:val="Stopka Znak"/>
    <w:basedOn w:val="Domylnaczcionkaakapitu"/>
    <w:link w:val="Stopka"/>
    <w:uiPriority w:val="99"/>
    <w:rsid w:val="001C428A"/>
    <w:rPr>
      <w:rFonts w:ascii="Times New Roman" w:hAnsi="Times New Roman"/>
      <w:b/>
      <w:i/>
      <w:sz w:val="16"/>
    </w:rPr>
  </w:style>
  <w:style w:type="paragraph" w:customStyle="1" w:styleId="SSTStopka">
    <w:name w:val="SST_Stopka"/>
    <w:rsid w:val="001C428A"/>
    <w:pPr>
      <w:pBdr>
        <w:top w:val="single" w:sz="4" w:space="1" w:color="auto"/>
      </w:pBdr>
    </w:pPr>
    <w:rPr>
      <w:rFonts w:ascii="Times New Roman" w:eastAsia="Calibri" w:hAnsi="Times New Roman"/>
      <w:i/>
      <w:szCs w:val="22"/>
      <w:lang w:eastAsia="en-US"/>
    </w:rPr>
  </w:style>
  <w:style w:type="character" w:customStyle="1" w:styleId="StandardowytekstZnak">
    <w:name w:val="Standardowy.tekst Znak"/>
    <w:basedOn w:val="Domylnaczcionkaakapitu"/>
    <w:link w:val="Standardowytekst"/>
    <w:rsid w:val="001C428A"/>
    <w:rPr>
      <w:rFonts w:ascii="Times New Roman" w:hAnsi="Times New Roman"/>
      <w:lang w:val="pl-PL" w:eastAsia="pl-PL" w:bidi="ar-SA"/>
    </w:rPr>
  </w:style>
  <w:style w:type="character" w:customStyle="1" w:styleId="Bodytext">
    <w:name w:val="Body text_"/>
    <w:basedOn w:val="Domylnaczcionkaakapitu"/>
    <w:link w:val="Bodytext1"/>
    <w:uiPriority w:val="99"/>
    <w:locked/>
    <w:rsid w:val="001C428A"/>
    <w:rPr>
      <w:sz w:val="16"/>
      <w:szCs w:val="16"/>
      <w:shd w:val="clear" w:color="auto" w:fill="FFFFFF"/>
    </w:rPr>
  </w:style>
  <w:style w:type="paragraph" w:customStyle="1" w:styleId="Bodytext1">
    <w:name w:val="Body text1"/>
    <w:basedOn w:val="Normalny"/>
    <w:link w:val="Bodytext"/>
    <w:uiPriority w:val="99"/>
    <w:rsid w:val="001C428A"/>
    <w:pPr>
      <w:widowControl w:val="0"/>
      <w:shd w:val="clear" w:color="auto" w:fill="FFFFFF"/>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180" w:line="241" w:lineRule="exact"/>
      <w:ind w:left="10" w:right="69" w:hanging="1260"/>
    </w:pPr>
    <w:rPr>
      <w:rFonts w:ascii="Courier PS" w:hAnsi="Courier PS"/>
      <w:sz w:val="16"/>
      <w:szCs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basedOn w:val="Domylnaczcionkaakapitu"/>
    <w:link w:val="Nagwek"/>
    <w:uiPriority w:val="99"/>
    <w:locked/>
    <w:rsid w:val="001C428A"/>
    <w:rPr>
      <w:rFonts w:ascii="Times New Roman" w:hAnsi="Times New Roman"/>
      <w:i/>
      <w:sz w:val="16"/>
    </w:rPr>
  </w:style>
  <w:style w:type="character" w:customStyle="1" w:styleId="Nagwek1Znak">
    <w:name w:val="Nagłówek 1 Znak"/>
    <w:basedOn w:val="Domylnaczcionkaakapitu"/>
    <w:link w:val="Nagwek1"/>
    <w:rsid w:val="001C428A"/>
    <w:rPr>
      <w:rFonts w:ascii="Times New Roman" w:hAnsi="Times New Roman"/>
      <w:b/>
      <w:caps/>
      <w:kern w:val="28"/>
      <w:sz w:val="24"/>
    </w:rPr>
  </w:style>
  <w:style w:type="paragraph" w:styleId="Tytu">
    <w:name w:val="Title"/>
    <w:basedOn w:val="Normalny"/>
    <w:next w:val="Normalny"/>
    <w:link w:val="TytuZnak"/>
    <w:qFormat/>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6000" w:after="0" w:line="276" w:lineRule="auto"/>
      <w:ind w:left="10" w:right="69" w:hanging="10"/>
      <w:contextualSpacing/>
      <w:jc w:val="center"/>
    </w:pPr>
    <w:rPr>
      <w:rFonts w:ascii="Calibri" w:hAnsi="Calibri"/>
      <w:b/>
      <w:kern w:val="28"/>
      <w:sz w:val="30"/>
      <w:szCs w:val="30"/>
    </w:rPr>
  </w:style>
  <w:style w:type="character" w:customStyle="1" w:styleId="TytuZnak">
    <w:name w:val="Tytuł Znak"/>
    <w:basedOn w:val="Domylnaczcionkaakapitu"/>
    <w:link w:val="Tytu"/>
    <w:rsid w:val="001C428A"/>
    <w:rPr>
      <w:rFonts w:ascii="Calibri" w:eastAsia="Times New Roman" w:hAnsi="Calibri" w:cs="Times New Roman"/>
      <w:b/>
      <w:kern w:val="28"/>
      <w:sz w:val="30"/>
      <w:szCs w:val="30"/>
    </w:rPr>
  </w:style>
  <w:style w:type="paragraph" w:styleId="Podtytu">
    <w:name w:val="Subtitle"/>
    <w:basedOn w:val="Normalny"/>
    <w:next w:val="Normalny"/>
    <w:link w:val="PodtytuZnak"/>
    <w:qFormat/>
    <w:rsid w:val="001C428A"/>
    <w:pPr>
      <w:numPr>
        <w:ilvl w:val="1"/>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6000" w:after="160" w:line="240" w:lineRule="auto"/>
      <w:ind w:left="10" w:right="68" w:hanging="10"/>
      <w:contextualSpacing/>
      <w:jc w:val="center"/>
    </w:pPr>
    <w:rPr>
      <w:rFonts w:ascii="Calibri" w:hAnsi="Calibri"/>
      <w:b/>
      <w:sz w:val="24"/>
      <w:szCs w:val="22"/>
    </w:rPr>
  </w:style>
  <w:style w:type="character" w:customStyle="1" w:styleId="PodtytuZnak">
    <w:name w:val="Podtytuł Znak"/>
    <w:basedOn w:val="Domylnaczcionkaakapitu"/>
    <w:link w:val="Podtytu"/>
    <w:rsid w:val="001C428A"/>
    <w:rPr>
      <w:rFonts w:ascii="Calibri" w:hAnsi="Calibri" w:cs="Times New Roman"/>
      <w:b/>
      <w:sz w:val="24"/>
      <w:szCs w:val="22"/>
    </w:rPr>
  </w:style>
  <w:style w:type="paragraph" w:styleId="Lista2">
    <w:name w:val="List 2"/>
    <w:basedOn w:val="Normalny"/>
    <w:unhideWhenUsed/>
    <w:rsid w:val="001C428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after="0" w:line="276" w:lineRule="auto"/>
      <w:ind w:left="566" w:right="69" w:hanging="283"/>
      <w:contextualSpacing/>
    </w:pPr>
    <w:rPr>
      <w:rFonts w:ascii="Arial" w:hAnsi="Arial" w:cs="Arial"/>
      <w:szCs w:val="22"/>
    </w:rPr>
  </w:style>
  <w:style w:type="paragraph" w:customStyle="1" w:styleId="Default">
    <w:name w:val="Default"/>
    <w:rsid w:val="001C428A"/>
    <w:pPr>
      <w:autoSpaceDE w:val="0"/>
      <w:autoSpaceDN w:val="0"/>
      <w:adjustRightInd w:val="0"/>
    </w:pPr>
    <w:rPr>
      <w:rFonts w:ascii="Times New Roman" w:hAnsi="Times New Roman"/>
      <w:color w:val="000000"/>
      <w:sz w:val="24"/>
      <w:szCs w:val="24"/>
    </w:rPr>
  </w:style>
  <w:style w:type="character" w:customStyle="1" w:styleId="tekstostZnak">
    <w:name w:val="tekst ost Znak"/>
    <w:basedOn w:val="Domylnaczcionkaakapitu"/>
    <w:link w:val="tekstost"/>
    <w:uiPriority w:val="99"/>
    <w:rsid w:val="001C428A"/>
    <w:rPr>
      <w:rFonts w:ascii="Arial" w:hAnsi="Arial" w:cs="Arial"/>
    </w:rPr>
  </w:style>
  <w:style w:type="numbering" w:customStyle="1" w:styleId="StylPunktowane1">
    <w:name w:val="Styl Punktowane1"/>
    <w:basedOn w:val="Bezlisty"/>
    <w:rsid w:val="001C428A"/>
    <w:pPr>
      <w:numPr>
        <w:numId w:val="6"/>
      </w:numPr>
    </w:pPr>
  </w:style>
  <w:style w:type="numbering" w:customStyle="1" w:styleId="Punktowane21">
    <w:name w:val="Punktowane21"/>
    <w:basedOn w:val="Bezlisty"/>
    <w:rsid w:val="001C428A"/>
    <w:pPr>
      <w:numPr>
        <w:numId w:val="7"/>
      </w:numPr>
    </w:pPr>
  </w:style>
  <w:style w:type="paragraph" w:customStyle="1" w:styleId="Standard">
    <w:name w:val="Standard"/>
    <w:uiPriority w:val="99"/>
    <w:rsid w:val="001C428A"/>
    <w:pPr>
      <w:suppressAutoHyphens/>
      <w:autoSpaceDN w:val="0"/>
      <w:textAlignment w:val="baseline"/>
    </w:pPr>
    <w:rPr>
      <w:rFonts w:ascii="Calibri" w:hAnsi="Calibri" w:cs="Calibri"/>
      <w:kern w:val="3"/>
      <w:sz w:val="22"/>
      <w:szCs w:val="22"/>
      <w:lang w:eastAsia="ar-SA"/>
    </w:rPr>
  </w:style>
  <w:style w:type="numbering" w:customStyle="1" w:styleId="WWNum5">
    <w:name w:val="WWNum5"/>
    <w:rsid w:val="001C428A"/>
    <w:pPr>
      <w:numPr>
        <w:numId w:val="8"/>
      </w:numPr>
    </w:pPr>
  </w:style>
  <w:style w:type="character" w:customStyle="1" w:styleId="AkapitzlistZnak">
    <w:name w:val="Akapit z listą Znak"/>
    <w:aliases w:val="normalny tekst Znak"/>
    <w:basedOn w:val="Domylnaczcionkaakapitu"/>
    <w:link w:val="Akapitzlist"/>
    <w:uiPriority w:val="34"/>
    <w:locked/>
    <w:rsid w:val="001C428A"/>
    <w:rPr>
      <w:rFonts w:ascii="Arial" w:hAnsi="Arial" w:cs="Arial"/>
      <w:szCs w:val="22"/>
    </w:rPr>
  </w:style>
  <w:style w:type="character" w:customStyle="1" w:styleId="FontStyle37">
    <w:name w:val="Font Style37"/>
    <w:basedOn w:val="Domylnaczcionkaakapitu"/>
    <w:uiPriority w:val="99"/>
    <w:rsid w:val="001C428A"/>
    <w:rPr>
      <w:rFonts w:ascii="Verdana" w:hAnsi="Verdana" w:cs="Verdana"/>
      <w:sz w:val="18"/>
      <w:szCs w:val="18"/>
    </w:rPr>
  </w:style>
  <w:style w:type="character" w:customStyle="1" w:styleId="Nagwek7Znak">
    <w:name w:val="Nagłówek 7 Znak"/>
    <w:basedOn w:val="Domylnaczcionkaakapitu"/>
    <w:uiPriority w:val="9"/>
    <w:semiHidden/>
    <w:rsid w:val="001C428A"/>
    <w:rPr>
      <w:rFonts w:ascii="Cambria" w:eastAsia="Times New Roman" w:hAnsi="Cambria" w:cs="Times New Roman"/>
      <w:i/>
      <w:iCs/>
      <w:color w:val="243F60"/>
    </w:rPr>
  </w:style>
  <w:style w:type="character" w:customStyle="1" w:styleId="Nagwek7Znak1">
    <w:name w:val="Nagłówek 7 Znak1"/>
    <w:basedOn w:val="Domylnaczcionkaakapitu"/>
    <w:link w:val="Nagwek7"/>
    <w:rsid w:val="001C428A"/>
    <w:rPr>
      <w:rFonts w:ascii="Arial" w:hAnsi="Aria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uiPriority w:val="99"/>
    <w:rsid w:val="001C428A"/>
    <w:rPr>
      <w:kern w:val="3"/>
    </w:rPr>
  </w:style>
  <w:style w:type="character" w:styleId="Odwoaniedokomentarza">
    <w:name w:val="annotation reference"/>
    <w:basedOn w:val="Domylnaczcionkaakapitu"/>
    <w:uiPriority w:val="99"/>
    <w:semiHidden/>
    <w:unhideWhenUsed/>
    <w:rsid w:val="001C428A"/>
    <w:rPr>
      <w:sz w:val="16"/>
      <w:szCs w:val="16"/>
    </w:rPr>
  </w:style>
  <w:style w:type="paragraph" w:styleId="Tematkomentarza">
    <w:name w:val="annotation subject"/>
    <w:basedOn w:val="Tekstkomentarza"/>
    <w:next w:val="Tekstkomentarza"/>
    <w:link w:val="TematkomentarzaZnak"/>
    <w:uiPriority w:val="99"/>
    <w:semiHidden/>
    <w:unhideWhenUsed/>
    <w:rsid w:val="001C428A"/>
    <w:p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after="200" w:line="240" w:lineRule="auto"/>
      <w:ind w:left="0" w:right="0" w:firstLine="0"/>
      <w:jc w:val="left"/>
    </w:pPr>
    <w:rPr>
      <w:rFonts w:ascii="Calibri" w:eastAsia="Calibri" w:hAnsi="Calibri" w:cs="Times New Roman"/>
      <w:b/>
      <w:bCs/>
      <w:lang w:eastAsia="en-US"/>
    </w:rPr>
  </w:style>
  <w:style w:type="character" w:customStyle="1" w:styleId="TematkomentarzaZnak">
    <w:name w:val="Temat komentarza Znak"/>
    <w:basedOn w:val="TekstkomentarzaZnak"/>
    <w:link w:val="Tematkomentarza"/>
    <w:uiPriority w:val="99"/>
    <w:semiHidden/>
    <w:rsid w:val="001C428A"/>
    <w:rPr>
      <w:rFonts w:ascii="Calibri" w:eastAsia="Calibri" w:hAnsi="Calibri" w:cs="Times New Roman"/>
      <w:b/>
      <w:bCs/>
      <w:lang w:eastAsia="en-US"/>
    </w:rPr>
  </w:style>
  <w:style w:type="character" w:customStyle="1" w:styleId="TekstkomentarzaZnak1">
    <w:name w:val="Tekst komentarza Znak1"/>
    <w:basedOn w:val="Domylnaczcionkaakapitu"/>
    <w:link w:val="Tekstkomentarza"/>
    <w:uiPriority w:val="99"/>
    <w:rsid w:val="001C428A"/>
    <w:rPr>
      <w:rFonts w:ascii="Arial" w:hAnsi="Arial" w:cs="Arial"/>
    </w:rPr>
  </w:style>
  <w:style w:type="character" w:customStyle="1" w:styleId="Nagwek6Znak">
    <w:name w:val="Nagłówek 6 Znak"/>
    <w:basedOn w:val="Domylnaczcionkaakapitu"/>
    <w:link w:val="Nagwek6"/>
    <w:rsid w:val="001C428A"/>
    <w:rPr>
      <w:rFonts w:ascii="Times New Roman" w:hAnsi="Times New Roman"/>
      <w:i/>
      <w:sz w:val="22"/>
    </w:rPr>
  </w:style>
  <w:style w:type="character" w:customStyle="1" w:styleId="Nagwek8Znak">
    <w:name w:val="Nagłówek 8 Znak"/>
    <w:basedOn w:val="Domylnaczcionkaakapitu"/>
    <w:link w:val="Nagwek8"/>
    <w:rsid w:val="001C428A"/>
    <w:rPr>
      <w:rFonts w:ascii="Arial" w:hAnsi="Arial"/>
      <w:i/>
    </w:rPr>
  </w:style>
  <w:style w:type="character" w:customStyle="1" w:styleId="Nagwek9Znak">
    <w:name w:val="Nagłówek 9 Znak"/>
    <w:basedOn w:val="Domylnaczcionkaakapitu"/>
    <w:link w:val="Nagwek9"/>
    <w:rsid w:val="001C428A"/>
    <w:rPr>
      <w:rFonts w:ascii="Arial" w:hAnsi="Arial"/>
      <w:b/>
      <w:i/>
      <w:sz w:val="18"/>
    </w:rPr>
  </w:style>
  <w:style w:type="paragraph" w:styleId="Lista4">
    <w:name w:val="List 4"/>
    <w:basedOn w:val="Normalny"/>
    <w:uiPriority w:val="99"/>
    <w:unhideWhenUsed/>
    <w:rsid w:val="001C428A"/>
    <w:pPr>
      <w:spacing w:before="0" w:after="200" w:line="276" w:lineRule="auto"/>
      <w:ind w:left="1132" w:hanging="283"/>
      <w:contextualSpacing/>
      <w:jc w:val="left"/>
    </w:pPr>
    <w:rPr>
      <w:rFonts w:ascii="Calibri" w:eastAsia="Calibri" w:hAnsi="Calibri"/>
      <w:sz w:val="22"/>
      <w:szCs w:val="22"/>
      <w:lang w:eastAsia="en-US"/>
    </w:rPr>
  </w:style>
  <w:style w:type="paragraph" w:styleId="Lista5">
    <w:name w:val="List 5"/>
    <w:basedOn w:val="Normalny"/>
    <w:uiPriority w:val="99"/>
    <w:unhideWhenUsed/>
    <w:rsid w:val="001C428A"/>
    <w:pPr>
      <w:spacing w:before="0" w:after="200" w:line="276" w:lineRule="auto"/>
      <w:ind w:left="1415" w:hanging="283"/>
      <w:contextualSpacing/>
      <w:jc w:val="left"/>
    </w:pPr>
    <w:rPr>
      <w:rFonts w:ascii="Calibri" w:eastAsia="Calibri" w:hAnsi="Calibri"/>
      <w:sz w:val="22"/>
      <w:szCs w:val="22"/>
      <w:lang w:eastAsia="en-US"/>
    </w:rPr>
  </w:style>
  <w:style w:type="paragraph" w:styleId="Data">
    <w:name w:val="Date"/>
    <w:basedOn w:val="Normalny"/>
    <w:next w:val="Normalny"/>
    <w:link w:val="DataZnak"/>
    <w:uiPriority w:val="99"/>
    <w:unhideWhenUsed/>
    <w:rsid w:val="001C428A"/>
    <w:pPr>
      <w:spacing w:before="0" w:after="200" w:line="276" w:lineRule="auto"/>
      <w:jc w:val="left"/>
    </w:pPr>
    <w:rPr>
      <w:rFonts w:ascii="Calibri" w:eastAsia="Calibri" w:hAnsi="Calibri"/>
      <w:sz w:val="22"/>
      <w:szCs w:val="22"/>
      <w:lang w:eastAsia="en-US"/>
    </w:rPr>
  </w:style>
  <w:style w:type="character" w:customStyle="1" w:styleId="DataZnak">
    <w:name w:val="Data Znak"/>
    <w:basedOn w:val="Domylnaczcionkaakapitu"/>
    <w:link w:val="Data"/>
    <w:uiPriority w:val="99"/>
    <w:rsid w:val="001C428A"/>
    <w:rPr>
      <w:rFonts w:ascii="Calibri" w:eastAsia="Calibri" w:hAnsi="Calibri" w:cs="Times New Roman"/>
      <w:sz w:val="22"/>
      <w:szCs w:val="22"/>
      <w:lang w:eastAsia="en-US"/>
    </w:rPr>
  </w:style>
  <w:style w:type="paragraph" w:styleId="Lista-kontynuacja">
    <w:name w:val="List Continue"/>
    <w:basedOn w:val="Normalny"/>
    <w:uiPriority w:val="99"/>
    <w:unhideWhenUsed/>
    <w:rsid w:val="001C428A"/>
    <w:pPr>
      <w:spacing w:before="0" w:after="120" w:line="276" w:lineRule="auto"/>
      <w:ind w:left="283"/>
      <w:contextualSpacing/>
      <w:jc w:val="left"/>
    </w:pPr>
    <w:rPr>
      <w:rFonts w:ascii="Calibri" w:eastAsia="Calibri" w:hAnsi="Calibri"/>
      <w:sz w:val="22"/>
      <w:szCs w:val="22"/>
      <w:lang w:eastAsia="en-US"/>
    </w:rPr>
  </w:style>
  <w:style w:type="paragraph" w:styleId="Lista-kontynuacja4">
    <w:name w:val="List Continue 4"/>
    <w:basedOn w:val="Normalny"/>
    <w:uiPriority w:val="99"/>
    <w:unhideWhenUsed/>
    <w:rsid w:val="001C428A"/>
    <w:pPr>
      <w:spacing w:before="0" w:after="120" w:line="276" w:lineRule="auto"/>
      <w:ind w:left="1132"/>
      <w:contextualSpacing/>
      <w:jc w:val="left"/>
    </w:pPr>
    <w:rPr>
      <w:rFonts w:ascii="Calibri" w:eastAsia="Calibri" w:hAnsi="Calibri"/>
      <w:sz w:val="22"/>
      <w:szCs w:val="22"/>
      <w:lang w:eastAsia="en-US"/>
    </w:rPr>
  </w:style>
  <w:style w:type="paragraph" w:styleId="Lista-kontynuacja5">
    <w:name w:val="List Continue 5"/>
    <w:basedOn w:val="Normalny"/>
    <w:uiPriority w:val="99"/>
    <w:unhideWhenUsed/>
    <w:rsid w:val="001C428A"/>
    <w:pPr>
      <w:spacing w:before="0" w:after="120" w:line="276" w:lineRule="auto"/>
      <w:ind w:left="1415"/>
      <w:contextualSpacing/>
      <w:jc w:val="left"/>
    </w:pPr>
    <w:rPr>
      <w:rFonts w:ascii="Calibri" w:eastAsia="Calibri" w:hAnsi="Calibri"/>
      <w:sz w:val="22"/>
      <w:szCs w:val="22"/>
      <w:lang w:eastAsia="en-US"/>
    </w:rPr>
  </w:style>
  <w:style w:type="paragraph" w:styleId="Tekstpodstawowyzwciciem">
    <w:name w:val="Body Text First Indent"/>
    <w:basedOn w:val="Tekstpodstawowy"/>
    <w:link w:val="TekstpodstawowyzwciciemZnak"/>
    <w:uiPriority w:val="99"/>
    <w:unhideWhenUsed/>
    <w:rsid w:val="001C428A"/>
    <w:p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0" w:after="200"/>
      <w:ind w:left="0" w:right="0" w:firstLine="360"/>
      <w:jc w:val="left"/>
    </w:pPr>
    <w:rPr>
      <w:rFonts w:ascii="Calibri" w:eastAsia="Calibri" w:hAnsi="Calibri" w:cs="Times New Roman"/>
      <w:sz w:val="22"/>
      <w:szCs w:val="22"/>
      <w:lang w:eastAsia="en-US"/>
    </w:rPr>
  </w:style>
  <w:style w:type="character" w:customStyle="1" w:styleId="TekstpodstawowyzwciciemZnak">
    <w:name w:val="Tekst podstawowy z wcięciem Znak"/>
    <w:basedOn w:val="TekstpodstawowyZnak"/>
    <w:link w:val="Tekstpodstawowyzwciciem"/>
    <w:uiPriority w:val="99"/>
    <w:rsid w:val="001C428A"/>
    <w:rPr>
      <w:rFonts w:ascii="Calibri" w:eastAsia="Calibri" w:hAnsi="Calibri" w:cs="Times New Roman"/>
      <w:sz w:val="22"/>
      <w:szCs w:val="22"/>
      <w:lang w:eastAsia="en-US"/>
    </w:rPr>
  </w:style>
  <w:style w:type="paragraph" w:styleId="Tekstpodstawowyzwciciem2">
    <w:name w:val="Body Text First Indent 2"/>
    <w:basedOn w:val="Tekstpodstawowywcity"/>
    <w:link w:val="Tekstpodstawowyzwciciem2Znak"/>
    <w:uiPriority w:val="99"/>
    <w:unhideWhenUsed/>
    <w:rsid w:val="001C428A"/>
    <w:pPr>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pacing w:before="0" w:after="200"/>
      <w:ind w:left="360" w:right="0" w:firstLine="360"/>
      <w:jc w:val="left"/>
    </w:pPr>
    <w:rPr>
      <w:rFonts w:ascii="Calibri" w:eastAsia="Calibri" w:hAnsi="Calibri" w:cs="Times New Roman"/>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1C428A"/>
    <w:rPr>
      <w:rFonts w:ascii="Calibri" w:eastAsia="Calibri" w:hAnsi="Calibri" w:cs="Times New Roman"/>
      <w:sz w:val="22"/>
      <w:szCs w:val="22"/>
      <w:lang w:eastAsia="en-US"/>
    </w:rPr>
  </w:style>
  <w:style w:type="character" w:customStyle="1" w:styleId="TekstpodstawowywcityZnak1">
    <w:name w:val="Tekst podstawowy wcięty Znak1"/>
    <w:basedOn w:val="Domylnaczcionkaakapitu"/>
    <w:link w:val="Tekstpodstawowywcity"/>
    <w:uiPriority w:val="99"/>
    <w:rsid w:val="001C428A"/>
    <w:rPr>
      <w:rFonts w:ascii="Arial" w:hAnsi="Arial" w:cs="Arial"/>
    </w:rPr>
  </w:style>
  <w:style w:type="paragraph" w:styleId="Lista-kontynuacja2">
    <w:name w:val="List Continue 2"/>
    <w:basedOn w:val="Normalny"/>
    <w:uiPriority w:val="99"/>
    <w:unhideWhenUsed/>
    <w:rsid w:val="001C428A"/>
    <w:pPr>
      <w:spacing w:before="0" w:after="120" w:line="276" w:lineRule="auto"/>
      <w:ind w:left="566"/>
      <w:contextualSpacing/>
      <w:jc w:val="left"/>
    </w:pPr>
    <w:rPr>
      <w:rFonts w:ascii="Calibri" w:eastAsia="Calibri" w:hAnsi="Calibri"/>
      <w:sz w:val="22"/>
      <w:szCs w:val="22"/>
      <w:lang w:eastAsia="en-US"/>
    </w:rPr>
  </w:style>
  <w:style w:type="paragraph" w:styleId="Legenda">
    <w:name w:val="caption"/>
    <w:basedOn w:val="Normalny"/>
    <w:next w:val="Normalny"/>
    <w:uiPriority w:val="35"/>
    <w:unhideWhenUsed/>
    <w:qFormat/>
    <w:rsid w:val="001C428A"/>
    <w:pPr>
      <w:spacing w:before="0" w:after="0" w:line="240" w:lineRule="auto"/>
      <w:ind w:left="851" w:hanging="851"/>
    </w:pPr>
    <w:rPr>
      <w:rFonts w:eastAsia="Calibri"/>
      <w:b/>
      <w:iCs/>
      <w:color w:val="1F497D"/>
      <w:sz w:val="24"/>
      <w:szCs w:val="18"/>
      <w:lang w:eastAsia="en-US"/>
    </w:rPr>
  </w:style>
  <w:style w:type="paragraph" w:styleId="Poprawka">
    <w:name w:val="Revision"/>
    <w:hidden/>
    <w:uiPriority w:val="99"/>
    <w:semiHidden/>
    <w:rsid w:val="001C428A"/>
    <w:rPr>
      <w:rFonts w:ascii="Calibri" w:eastAsia="Calibri" w:hAnsi="Calibri"/>
      <w:sz w:val="22"/>
      <w:szCs w:val="22"/>
      <w:lang w:eastAsia="en-US"/>
    </w:rPr>
  </w:style>
  <w:style w:type="character" w:customStyle="1" w:styleId="Nagwek4Znak">
    <w:name w:val="Nagłówek 4 Znak"/>
    <w:basedOn w:val="Domylnaczcionkaakapitu"/>
    <w:link w:val="Nagwek4"/>
    <w:rsid w:val="001C428A"/>
    <w:rPr>
      <w:rFonts w:ascii="Times New Roman" w:hAnsi="Times New Roman"/>
      <w:b/>
      <w:i/>
    </w:rPr>
  </w:style>
  <w:style w:type="table" w:customStyle="1" w:styleId="Tabela-Siatka1">
    <w:name w:val="Tabela - Siatka1"/>
    <w:basedOn w:val="Standardowy"/>
    <w:next w:val="Tabela-Siatka"/>
    <w:uiPriority w:val="59"/>
    <w:rsid w:val="001C428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wykytekstZnak1">
    <w:name w:val="Zwykły tekst Znak1"/>
    <w:basedOn w:val="Domylnaczcionkaakapitu"/>
    <w:uiPriority w:val="99"/>
    <w:semiHidden/>
    <w:rsid w:val="001C428A"/>
    <w:rPr>
      <w:rFonts w:ascii="Consolas" w:hAnsi="Consolas"/>
      <w:sz w:val="21"/>
      <w:szCs w:val="21"/>
    </w:rPr>
  </w:style>
  <w:style w:type="character" w:customStyle="1" w:styleId="Nagwek2Znak">
    <w:name w:val="Nagłówek 2 Znak"/>
    <w:basedOn w:val="Domylnaczcionkaakapitu"/>
    <w:link w:val="Nagwek2"/>
    <w:rsid w:val="001C428A"/>
    <w:rPr>
      <w:rFonts w:ascii="Times New Roman" w:hAnsi="Times New Roman"/>
      <w:b/>
      <w:sz w:val="24"/>
    </w:rPr>
  </w:style>
  <w:style w:type="table" w:customStyle="1" w:styleId="Tabela-Siatka5">
    <w:name w:val="Tabela - Siatka5"/>
    <w:basedOn w:val="Standardowy"/>
    <w:next w:val="Tabela-Siatka"/>
    <w:uiPriority w:val="59"/>
    <w:rsid w:val="001C428A"/>
    <w:pPr>
      <w:tabs>
        <w:tab w:val="left" w:pos="397"/>
        <w:tab w:val="left" w:pos="567"/>
        <w:tab w:val="left" w:pos="737"/>
      </w:tabs>
      <w:spacing w:before="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spisutreci">
    <w:name w:val="TOC Heading"/>
    <w:basedOn w:val="Nagwek1"/>
    <w:next w:val="Normalny"/>
    <w:uiPriority w:val="39"/>
    <w:unhideWhenUsed/>
    <w:qFormat/>
    <w:rsid w:val="001C428A"/>
    <w:pPr>
      <w:keepLines/>
      <w:numPr>
        <w:numId w:val="0"/>
      </w:numPr>
      <w:spacing w:after="0" w:line="259" w:lineRule="auto"/>
      <w:jc w:val="left"/>
      <w:outlineLvl w:val="9"/>
    </w:pPr>
    <w:rPr>
      <w:rFonts w:ascii="Cambria" w:hAnsi="Cambria"/>
      <w:b w:val="0"/>
      <w:caps w:val="0"/>
      <w:color w:val="365F91"/>
      <w:kern w:val="0"/>
      <w:sz w:val="32"/>
      <w:szCs w:val="32"/>
    </w:rPr>
  </w:style>
  <w:style w:type="character" w:customStyle="1" w:styleId="header1">
    <w:name w:val="header1"/>
    <w:rsid w:val="001C428A"/>
    <w:rPr>
      <w:rFonts w:ascii="Times New Roman" w:hAnsi="Times New Roman"/>
      <w:b/>
      <w:sz w:val="36"/>
    </w:rPr>
  </w:style>
  <w:style w:type="character" w:customStyle="1" w:styleId="header2">
    <w:name w:val="header2"/>
    <w:rsid w:val="001C428A"/>
    <w:rPr>
      <w:rFonts w:ascii="Times New Roman" w:hAnsi="Times New Roman"/>
      <w:b/>
      <w:sz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14846-BD3F-4658-80BB-B19040DE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kontrakt</Template>
  <TotalTime>83</TotalTime>
  <Pages>34</Pages>
  <Words>13597</Words>
  <Characters>81583</Characters>
  <Application>Microsoft Office Word</Application>
  <DocSecurity>0</DocSecurity>
  <Lines>679</Lines>
  <Paragraphs>189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vector>
  </TitlesOfParts>
  <Company>TRANSPROJEKT PD-4</Company>
  <LinksUpToDate>false</LinksUpToDate>
  <CharactersWithSpaces>94991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Zbigniew Jajuga</dc:creator>
  <cp:lastModifiedBy>Zbigniew Jajuga</cp:lastModifiedBy>
  <cp:revision>10</cp:revision>
  <cp:lastPrinted>2024-09-22T14:05:00Z</cp:lastPrinted>
  <dcterms:created xsi:type="dcterms:W3CDTF">2024-09-15T17:10:00Z</dcterms:created>
  <dcterms:modified xsi:type="dcterms:W3CDTF">2024-09-22T14:12:00Z</dcterms:modified>
</cp:coreProperties>
</file>